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52" w:rsidRPr="00146D06" w:rsidRDefault="008635C9" w:rsidP="008635C9">
      <w:pPr>
        <w:spacing w:line="240" w:lineRule="auto"/>
        <w:jc w:val="center"/>
        <w:rPr>
          <w:b/>
        </w:rPr>
      </w:pPr>
      <w:r w:rsidRPr="00146D06">
        <w:rPr>
          <w:b/>
        </w:rPr>
        <w:t>Foreign Aid and Government Legitimacy</w:t>
      </w:r>
    </w:p>
    <w:p w:rsidR="00146D06" w:rsidRPr="00146D06" w:rsidRDefault="00146D06" w:rsidP="008635C9">
      <w:pPr>
        <w:spacing w:line="240" w:lineRule="auto"/>
        <w:jc w:val="center"/>
        <w:rPr>
          <w:b/>
        </w:rPr>
      </w:pPr>
    </w:p>
    <w:p w:rsidR="00146D06" w:rsidRPr="00146D06" w:rsidRDefault="00146D06" w:rsidP="008635C9">
      <w:pPr>
        <w:spacing w:line="240" w:lineRule="auto"/>
        <w:jc w:val="center"/>
        <w:rPr>
          <w:b/>
        </w:rPr>
      </w:pPr>
      <w:r w:rsidRPr="00146D06">
        <w:rPr>
          <w:b/>
        </w:rPr>
        <w:t>Simone Dietrich and Matthew S. Winters</w:t>
      </w:r>
    </w:p>
    <w:p w:rsidR="00146D06" w:rsidRPr="00146D06" w:rsidRDefault="00146D06" w:rsidP="008635C9">
      <w:pPr>
        <w:spacing w:line="240" w:lineRule="auto"/>
        <w:jc w:val="center"/>
        <w:rPr>
          <w:b/>
        </w:rPr>
      </w:pPr>
    </w:p>
    <w:p w:rsidR="008635C9" w:rsidRPr="00146D06" w:rsidRDefault="008635C9" w:rsidP="008635C9">
      <w:pPr>
        <w:spacing w:line="240" w:lineRule="auto"/>
        <w:jc w:val="center"/>
      </w:pPr>
      <w:r w:rsidRPr="00146D06">
        <w:rPr>
          <w:b/>
        </w:rPr>
        <w:t>Online Appendix</w:t>
      </w:r>
    </w:p>
    <w:p w:rsidR="008635C9" w:rsidRPr="00146D06" w:rsidRDefault="008635C9" w:rsidP="008635C9">
      <w:pPr>
        <w:spacing w:line="240" w:lineRule="auto"/>
        <w:jc w:val="center"/>
      </w:pPr>
    </w:p>
    <w:p w:rsidR="008635C9" w:rsidRPr="00146D06" w:rsidRDefault="008635C9" w:rsidP="008635C9">
      <w:pPr>
        <w:spacing w:line="240" w:lineRule="auto"/>
        <w:jc w:val="center"/>
      </w:pPr>
    </w:p>
    <w:p w:rsidR="00146D06" w:rsidRPr="00146D06" w:rsidRDefault="00146D06" w:rsidP="00146D06">
      <w:pPr>
        <w:spacing w:line="240" w:lineRule="auto"/>
      </w:pPr>
      <w:r w:rsidRPr="00146D06">
        <w:rPr>
          <w:b/>
        </w:rPr>
        <w:t>Description of Research</w:t>
      </w:r>
    </w:p>
    <w:p w:rsidR="00146D06" w:rsidRPr="00146D06" w:rsidRDefault="00146D06" w:rsidP="00146D06">
      <w:pPr>
        <w:spacing w:line="240" w:lineRule="auto"/>
      </w:pPr>
      <w:r w:rsidRPr="00146D06">
        <w:t>(Format suggested by the APSA Organized Section on Experimental Research)</w:t>
      </w:r>
    </w:p>
    <w:p w:rsidR="00146D06" w:rsidRPr="00146D06" w:rsidRDefault="00146D06" w:rsidP="00146D06">
      <w:pPr>
        <w:spacing w:line="240" w:lineRule="auto"/>
      </w:pPr>
    </w:p>
    <w:p w:rsidR="00146D06" w:rsidRPr="00146D06" w:rsidRDefault="00146D06" w:rsidP="00146D06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</w:rPr>
      </w:pPr>
      <w:r w:rsidRPr="00146D06">
        <w:rPr>
          <w:rFonts w:cs="Times New Roman"/>
          <w:b/>
          <w:bCs/>
        </w:rPr>
        <w:t>A. Hypotheses</w:t>
      </w:r>
    </w:p>
    <w:p w:rsidR="00146D06" w:rsidRPr="00146D06" w:rsidRDefault="00146D06" w:rsidP="00146D06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146D06">
        <w:rPr>
          <w:rFonts w:cs="SymbolMT"/>
        </w:rPr>
        <w:t xml:space="preserve">• </w:t>
      </w:r>
      <w:r w:rsidRPr="00146D06">
        <w:rPr>
          <w:rFonts w:cs="Times New Roman"/>
        </w:rPr>
        <w:t>Specific objectives or hypotheses.</w:t>
      </w:r>
    </w:p>
    <w:p w:rsidR="00146D06" w:rsidRPr="00146D06" w:rsidRDefault="00146D06" w:rsidP="00146D06">
      <w:pPr>
        <w:autoSpaceDE w:val="0"/>
        <w:autoSpaceDN w:val="0"/>
        <w:adjustRightInd w:val="0"/>
        <w:spacing w:line="240" w:lineRule="auto"/>
        <w:ind w:left="360"/>
        <w:rPr>
          <w:rFonts w:cs="Times New Roman"/>
        </w:rPr>
      </w:pPr>
      <w:proofErr w:type="gramStart"/>
      <w:r w:rsidRPr="00146D06">
        <w:rPr>
          <w:rFonts w:cs="Courier New"/>
        </w:rPr>
        <w:t>o</w:t>
      </w:r>
      <w:proofErr w:type="gramEnd"/>
      <w:r w:rsidRPr="00146D06">
        <w:rPr>
          <w:rFonts w:cs="Courier New"/>
        </w:rPr>
        <w:t xml:space="preserve"> </w:t>
      </w:r>
      <w:r>
        <w:rPr>
          <w:rFonts w:cs="Times New Roman"/>
        </w:rPr>
        <w:t>Research Question: Does foreign funding of development interventions undermine state legitimacy in the foreign aid-receiving state?</w:t>
      </w:r>
    </w:p>
    <w:p w:rsidR="00146D06" w:rsidRDefault="00146D06" w:rsidP="00146D06">
      <w:pPr>
        <w:autoSpaceDE w:val="0"/>
        <w:autoSpaceDN w:val="0"/>
        <w:adjustRightInd w:val="0"/>
        <w:spacing w:line="240" w:lineRule="auto"/>
        <w:ind w:left="360"/>
        <w:rPr>
          <w:rFonts w:cs="Times New Roman"/>
        </w:rPr>
      </w:pPr>
      <w:proofErr w:type="gramStart"/>
      <w:r w:rsidRPr="00146D06">
        <w:rPr>
          <w:rFonts w:cs="Courier New"/>
        </w:rPr>
        <w:t>o</w:t>
      </w:r>
      <w:proofErr w:type="gramEnd"/>
      <w:r w:rsidRPr="00146D06">
        <w:rPr>
          <w:rFonts w:cs="Courier New"/>
        </w:rPr>
        <w:t xml:space="preserve"> </w:t>
      </w:r>
      <w:r>
        <w:rPr>
          <w:rFonts w:cs="Times New Roman"/>
        </w:rPr>
        <w:t>Hypothesis: Knowledge about foreign funding of development interventions will cause people to view the state as less legitimate.</w:t>
      </w:r>
    </w:p>
    <w:p w:rsidR="00146D06" w:rsidRPr="00146D06" w:rsidRDefault="00146D06" w:rsidP="00146D06">
      <w:pPr>
        <w:autoSpaceDE w:val="0"/>
        <w:autoSpaceDN w:val="0"/>
        <w:adjustRightInd w:val="0"/>
        <w:spacing w:line="240" w:lineRule="auto"/>
        <w:ind w:left="360"/>
        <w:rPr>
          <w:rFonts w:cs="Times New Roman"/>
        </w:rPr>
      </w:pPr>
    </w:p>
    <w:p w:rsidR="00146D06" w:rsidRPr="00146D06" w:rsidRDefault="00146D06" w:rsidP="00146D06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</w:rPr>
      </w:pPr>
      <w:r w:rsidRPr="00146D06">
        <w:rPr>
          <w:rFonts w:cs="Times New Roman"/>
          <w:b/>
          <w:bCs/>
        </w:rPr>
        <w:t>B. Subjects and Context</w:t>
      </w:r>
    </w:p>
    <w:p w:rsidR="00146D06" w:rsidRDefault="00146D06" w:rsidP="00146D06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146D06">
        <w:rPr>
          <w:rFonts w:cs="SymbolMT"/>
        </w:rPr>
        <w:t xml:space="preserve">• </w:t>
      </w:r>
      <w:r w:rsidRPr="00146D06">
        <w:rPr>
          <w:rFonts w:cs="Times New Roman"/>
        </w:rPr>
        <w:t>Eligibility and exclusion criteria for participants.</w:t>
      </w:r>
    </w:p>
    <w:p w:rsidR="008B63FF" w:rsidRPr="00146D06" w:rsidRDefault="008B63FF" w:rsidP="00146D06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146D06">
        <w:rPr>
          <w:rFonts w:cs="SymbolMT"/>
        </w:rPr>
        <w:t xml:space="preserve">• </w:t>
      </w:r>
      <w:r w:rsidRPr="00146D06">
        <w:rPr>
          <w:rFonts w:cs="Times New Roman"/>
        </w:rPr>
        <w:t>Procedures used to r</w:t>
      </w:r>
      <w:r>
        <w:rPr>
          <w:rFonts w:cs="Times New Roman"/>
        </w:rPr>
        <w:t>ecruit and select participants.</w:t>
      </w:r>
    </w:p>
    <w:p w:rsidR="00146D06" w:rsidRDefault="00146D06" w:rsidP="00146D06">
      <w:pPr>
        <w:autoSpaceDE w:val="0"/>
        <w:autoSpaceDN w:val="0"/>
        <w:adjustRightInd w:val="0"/>
        <w:spacing w:line="240" w:lineRule="auto"/>
        <w:ind w:left="360"/>
        <w:rPr>
          <w:rFonts w:cs="Courier New"/>
        </w:rPr>
      </w:pPr>
      <w:proofErr w:type="gramStart"/>
      <w:r w:rsidRPr="00146D06">
        <w:rPr>
          <w:rFonts w:cs="Courier New"/>
        </w:rPr>
        <w:t>o</w:t>
      </w:r>
      <w:proofErr w:type="gramEnd"/>
      <w:r w:rsidRPr="00146D06">
        <w:rPr>
          <w:rFonts w:cs="Courier New"/>
        </w:rPr>
        <w:t xml:space="preserve"> </w:t>
      </w:r>
      <w:r>
        <w:rPr>
          <w:rFonts w:cs="Courier New"/>
        </w:rPr>
        <w:t xml:space="preserve">We administered the survey to a convenience sample recruited from Amazon’s Mechanical Turk.  Respondents were offered $0.15 to </w:t>
      </w:r>
      <w:r w:rsidRPr="00EA1E4F">
        <w:t>“take a 10-minute survey in which we ask your opinions about a healthcare program in India.”</w:t>
      </w:r>
      <w:r w:rsidR="008B63FF">
        <w:t xml:space="preserve">  Mechanical Turk provided the most cost-effective way of recruiting a sample of developing-country respondents.</w:t>
      </w:r>
    </w:p>
    <w:p w:rsidR="00146D06" w:rsidRPr="00146D06" w:rsidRDefault="00146D06" w:rsidP="00146D06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146D06">
        <w:rPr>
          <w:rFonts w:cs="SymbolMT"/>
        </w:rPr>
        <w:t xml:space="preserve">• </w:t>
      </w:r>
      <w:r w:rsidRPr="00146D06">
        <w:rPr>
          <w:rFonts w:cs="Times New Roman"/>
        </w:rPr>
        <w:t>Recruitment dates defining the periods of recruitment and when the experiments were conducted.</w:t>
      </w:r>
    </w:p>
    <w:p w:rsidR="00146D06" w:rsidRPr="00146D06" w:rsidRDefault="00146D06" w:rsidP="008B63FF">
      <w:pPr>
        <w:autoSpaceDE w:val="0"/>
        <w:autoSpaceDN w:val="0"/>
        <w:adjustRightInd w:val="0"/>
        <w:spacing w:line="240" w:lineRule="auto"/>
        <w:ind w:firstLine="360"/>
        <w:rPr>
          <w:rFonts w:cs="Times New Roman"/>
        </w:rPr>
      </w:pPr>
      <w:proofErr w:type="gramStart"/>
      <w:r w:rsidRPr="00146D06">
        <w:rPr>
          <w:rFonts w:cs="Courier New"/>
        </w:rPr>
        <w:t>o</w:t>
      </w:r>
      <w:proofErr w:type="gramEnd"/>
      <w:r w:rsidRPr="00146D06">
        <w:rPr>
          <w:rFonts w:cs="Courier New"/>
        </w:rPr>
        <w:t xml:space="preserve"> </w:t>
      </w:r>
      <w:r w:rsidR="008B63FF">
        <w:rPr>
          <w:rFonts w:cs="Times New Roman"/>
        </w:rPr>
        <w:t xml:space="preserve">The survey was available on Mechanical Turk from 7 August 2012 through 24 August 2012.  </w:t>
      </w:r>
    </w:p>
    <w:p w:rsidR="00146D06" w:rsidRPr="00146D06" w:rsidRDefault="00146D06" w:rsidP="00146D06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146D06">
        <w:rPr>
          <w:rFonts w:cs="SymbolMT"/>
        </w:rPr>
        <w:t xml:space="preserve">• </w:t>
      </w:r>
      <w:r w:rsidRPr="00146D06">
        <w:rPr>
          <w:rFonts w:cs="Times New Roman"/>
        </w:rPr>
        <w:t>Settings and locations where the data were collected.</w:t>
      </w:r>
    </w:p>
    <w:p w:rsidR="008B63FF" w:rsidRPr="00146D06" w:rsidRDefault="00146D06" w:rsidP="008B63FF">
      <w:pPr>
        <w:autoSpaceDE w:val="0"/>
        <w:autoSpaceDN w:val="0"/>
        <w:adjustRightInd w:val="0"/>
        <w:spacing w:line="240" w:lineRule="auto"/>
        <w:ind w:left="360"/>
        <w:rPr>
          <w:rFonts w:cs="Times New Roman"/>
        </w:rPr>
      </w:pPr>
      <w:proofErr w:type="gramStart"/>
      <w:r w:rsidRPr="00146D06">
        <w:rPr>
          <w:rFonts w:cs="Courier New"/>
        </w:rPr>
        <w:t>o</w:t>
      </w:r>
      <w:proofErr w:type="gramEnd"/>
      <w:r w:rsidRPr="00146D06">
        <w:rPr>
          <w:rFonts w:cs="Courier New"/>
        </w:rPr>
        <w:t xml:space="preserve"> </w:t>
      </w:r>
      <w:r w:rsidR="008B63FF">
        <w:rPr>
          <w:rFonts w:cs="Times New Roman"/>
        </w:rPr>
        <w:t>All data was collected via Internet.  Respondents might have taken the survey in a variety of different contexts: home, school, office, Internet cafe.  We do not have information about the specific locations.</w:t>
      </w:r>
    </w:p>
    <w:p w:rsidR="00146D06" w:rsidRDefault="00146D06" w:rsidP="00146D06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146D06">
        <w:rPr>
          <w:rFonts w:cs="SymbolMT"/>
        </w:rPr>
        <w:t xml:space="preserve">• </w:t>
      </w:r>
      <w:r w:rsidRPr="00146D06">
        <w:rPr>
          <w:rFonts w:cs="Times New Roman"/>
        </w:rPr>
        <w:t>If there is a survey: Provide response rate and how it was calculated.</w:t>
      </w:r>
    </w:p>
    <w:p w:rsidR="008B63FF" w:rsidRDefault="008B63FF" w:rsidP="008B63FF">
      <w:pPr>
        <w:autoSpaceDE w:val="0"/>
        <w:autoSpaceDN w:val="0"/>
        <w:adjustRightInd w:val="0"/>
        <w:spacing w:line="240" w:lineRule="auto"/>
        <w:ind w:left="360"/>
        <w:rPr>
          <w:rFonts w:cs="Times New Roman"/>
        </w:rPr>
      </w:pPr>
      <w:proofErr w:type="gramStart"/>
      <w:r w:rsidRPr="00146D06">
        <w:rPr>
          <w:rFonts w:cs="Courier New"/>
        </w:rPr>
        <w:t>o</w:t>
      </w:r>
      <w:proofErr w:type="gramEnd"/>
      <w:r w:rsidRPr="00146D06">
        <w:rPr>
          <w:rFonts w:cs="Courier New"/>
        </w:rPr>
        <w:t xml:space="preserve"> </w:t>
      </w:r>
      <w:r>
        <w:rPr>
          <w:rFonts w:cs="Times New Roman"/>
        </w:rPr>
        <w:t xml:space="preserve">We do not have information about how many Mechanical </w:t>
      </w:r>
      <w:proofErr w:type="spellStart"/>
      <w:r>
        <w:rPr>
          <w:rFonts w:cs="Times New Roman"/>
        </w:rPr>
        <w:t>Turkers</w:t>
      </w:r>
      <w:proofErr w:type="spellEnd"/>
      <w:r>
        <w:rPr>
          <w:rFonts w:cs="Times New Roman"/>
        </w:rPr>
        <w:t xml:space="preserve"> who were eligible for the survey looked at the “HIT (Human Intelligence Task)” and declined to do it.</w:t>
      </w:r>
    </w:p>
    <w:p w:rsidR="008B63FF" w:rsidRDefault="008B63FF" w:rsidP="008B63FF">
      <w:pPr>
        <w:autoSpaceDE w:val="0"/>
        <w:autoSpaceDN w:val="0"/>
        <w:adjustRightInd w:val="0"/>
        <w:spacing w:line="240" w:lineRule="auto"/>
        <w:ind w:left="360"/>
        <w:rPr>
          <w:rFonts w:cs="Times New Roman"/>
        </w:rPr>
      </w:pPr>
      <w:r>
        <w:rPr>
          <w:rFonts w:cs="Times New Roman"/>
        </w:rPr>
        <w:t xml:space="preserve"> </w:t>
      </w:r>
    </w:p>
    <w:p w:rsidR="00146D06" w:rsidRPr="00146D06" w:rsidRDefault="00146D06" w:rsidP="008B63FF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</w:rPr>
      </w:pPr>
      <w:r w:rsidRPr="00146D06">
        <w:rPr>
          <w:rFonts w:cs="Times New Roman"/>
          <w:b/>
          <w:bCs/>
        </w:rPr>
        <w:t>C. Allocation Method</w:t>
      </w:r>
    </w:p>
    <w:p w:rsidR="00146D06" w:rsidRPr="00146D06" w:rsidRDefault="00146D06" w:rsidP="00146D06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146D06">
        <w:rPr>
          <w:rFonts w:cs="SymbolMT"/>
        </w:rPr>
        <w:t xml:space="preserve">• </w:t>
      </w:r>
      <w:r w:rsidRPr="00146D06">
        <w:rPr>
          <w:rFonts w:cs="Times New Roman"/>
        </w:rPr>
        <w:t>Details of the procedure used to generate the assignment sequence (e.g., randomization</w:t>
      </w:r>
    </w:p>
    <w:p w:rsidR="00146D06" w:rsidRDefault="00146D06" w:rsidP="00146D06">
      <w:pPr>
        <w:autoSpaceDE w:val="0"/>
        <w:autoSpaceDN w:val="0"/>
        <w:adjustRightInd w:val="0"/>
        <w:spacing w:line="240" w:lineRule="auto"/>
        <w:rPr>
          <w:rFonts w:cs="Times New Roman"/>
        </w:rPr>
      </w:pPr>
      <w:proofErr w:type="gramStart"/>
      <w:r w:rsidRPr="00146D06">
        <w:rPr>
          <w:rFonts w:cs="Times New Roman"/>
        </w:rPr>
        <w:t>procedures</w:t>
      </w:r>
      <w:proofErr w:type="gramEnd"/>
      <w:r w:rsidRPr="00146D06">
        <w:rPr>
          <w:rFonts w:cs="Times New Roman"/>
        </w:rPr>
        <w:t>).</w:t>
      </w:r>
      <w:bookmarkStart w:id="0" w:name="_GoBack"/>
      <w:bookmarkEnd w:id="0"/>
    </w:p>
    <w:p w:rsidR="008B63FF" w:rsidRPr="00146D06" w:rsidRDefault="008B63FF" w:rsidP="008B63FF">
      <w:pPr>
        <w:autoSpaceDE w:val="0"/>
        <w:autoSpaceDN w:val="0"/>
        <w:adjustRightInd w:val="0"/>
        <w:spacing w:line="240" w:lineRule="auto"/>
        <w:ind w:left="360"/>
        <w:rPr>
          <w:rFonts w:cs="Times New Roman"/>
        </w:rPr>
      </w:pPr>
      <w:proofErr w:type="gramStart"/>
      <w:r w:rsidRPr="00146D06">
        <w:rPr>
          <w:rFonts w:cs="Courier New"/>
        </w:rPr>
        <w:t>o</w:t>
      </w:r>
      <w:proofErr w:type="gramEnd"/>
      <w:r>
        <w:rPr>
          <w:rFonts w:cs="Courier New"/>
        </w:rPr>
        <w:t xml:space="preserve"> The survey was administered using the </w:t>
      </w:r>
      <w:proofErr w:type="spellStart"/>
      <w:r>
        <w:rPr>
          <w:rFonts w:cs="Courier New"/>
        </w:rPr>
        <w:t>Qualtrics</w:t>
      </w:r>
      <w:proofErr w:type="spellEnd"/>
      <w:r>
        <w:rPr>
          <w:rFonts w:cs="Courier New"/>
        </w:rPr>
        <w:t xml:space="preserve"> online survey software.  For each respondent, the software randomly assigned them to one of the four treatment conditions.</w:t>
      </w:r>
    </w:p>
    <w:p w:rsidR="00146D06" w:rsidRPr="00146D06" w:rsidRDefault="00146D06" w:rsidP="00146D06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146D06">
        <w:rPr>
          <w:rFonts w:cs="SymbolMT"/>
        </w:rPr>
        <w:t xml:space="preserve">• </w:t>
      </w:r>
      <w:r w:rsidRPr="00146D06">
        <w:rPr>
          <w:rFonts w:cs="Times New Roman"/>
        </w:rPr>
        <w:t>If random assignment used, then details of procedure (e.g., any restrictions, blocking).</w:t>
      </w:r>
    </w:p>
    <w:p w:rsidR="00146D06" w:rsidRPr="00146D06" w:rsidRDefault="00146D06" w:rsidP="008B63FF">
      <w:pPr>
        <w:autoSpaceDE w:val="0"/>
        <w:autoSpaceDN w:val="0"/>
        <w:adjustRightInd w:val="0"/>
        <w:spacing w:line="240" w:lineRule="auto"/>
        <w:ind w:firstLine="360"/>
        <w:rPr>
          <w:rFonts w:cs="Times New Roman"/>
        </w:rPr>
      </w:pPr>
      <w:proofErr w:type="gramStart"/>
      <w:r w:rsidRPr="00146D06">
        <w:rPr>
          <w:rFonts w:cs="Courier New"/>
        </w:rPr>
        <w:t>o</w:t>
      </w:r>
      <w:proofErr w:type="gramEnd"/>
      <w:r w:rsidRPr="00146D06">
        <w:rPr>
          <w:rFonts w:cs="Courier New"/>
        </w:rPr>
        <w:t xml:space="preserve"> </w:t>
      </w:r>
      <w:r w:rsidR="008B63FF">
        <w:rPr>
          <w:rFonts w:cs="Times New Roman"/>
        </w:rPr>
        <w:t>We used simple random assignment.</w:t>
      </w:r>
    </w:p>
    <w:p w:rsidR="00146D06" w:rsidRPr="008B63FF" w:rsidRDefault="00146D06" w:rsidP="00146D06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8B63FF">
        <w:rPr>
          <w:rFonts w:cs="SymbolMT"/>
        </w:rPr>
        <w:t xml:space="preserve">• </w:t>
      </w:r>
      <w:r w:rsidRPr="008B63FF">
        <w:rPr>
          <w:rFonts w:cs="Times New Roman"/>
        </w:rPr>
        <w:t>If random assignment used, provide evidence of random assignment.</w:t>
      </w:r>
    </w:p>
    <w:p w:rsidR="00146D06" w:rsidRPr="008B63FF" w:rsidRDefault="00146D06" w:rsidP="008B63FF">
      <w:pPr>
        <w:autoSpaceDE w:val="0"/>
        <w:autoSpaceDN w:val="0"/>
        <w:adjustRightInd w:val="0"/>
        <w:spacing w:line="240" w:lineRule="auto"/>
        <w:ind w:left="360"/>
      </w:pPr>
      <w:r w:rsidRPr="008B63FF">
        <w:rPr>
          <w:rFonts w:cs="Courier New"/>
        </w:rPr>
        <w:t xml:space="preserve">o </w:t>
      </w:r>
      <w:r w:rsidR="00C40B32">
        <w:rPr>
          <w:rFonts w:cs="Courier New"/>
        </w:rPr>
        <w:t>A multinomial logit model regressing a variable indicating the five treatment statuses on age, gender, education, income, attentiveness to the news, a set of employment indicators, measures on three questions about perceptions of HIV/AIDS, and an index of political activity produces a chi-squared statistic of 62.80 (p &lt; 0.25).  Background covariates do not meaningfully predict treatment assignment.</w:t>
      </w:r>
    </w:p>
    <w:p w:rsidR="008B63FF" w:rsidRPr="008B63FF" w:rsidRDefault="008B63FF" w:rsidP="008B63FF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8B63FF">
        <w:rPr>
          <w:rFonts w:cs="SymbolMT"/>
        </w:rPr>
        <w:t xml:space="preserve">• </w:t>
      </w:r>
      <w:r w:rsidRPr="008B63FF">
        <w:rPr>
          <w:rFonts w:cs="Times New Roman"/>
        </w:rPr>
        <w:t>Blinding: Were participants, those administering the interventions, and those assessing the</w:t>
      </w:r>
    </w:p>
    <w:p w:rsidR="008B63FF" w:rsidRPr="008B63FF" w:rsidRDefault="008B63FF" w:rsidP="008B63FF">
      <w:pPr>
        <w:autoSpaceDE w:val="0"/>
        <w:autoSpaceDN w:val="0"/>
        <w:adjustRightInd w:val="0"/>
        <w:spacing w:line="240" w:lineRule="auto"/>
        <w:rPr>
          <w:rFonts w:cs="Times New Roman"/>
        </w:rPr>
      </w:pPr>
      <w:proofErr w:type="gramStart"/>
      <w:r w:rsidRPr="008B63FF">
        <w:rPr>
          <w:rFonts w:cs="Times New Roman"/>
        </w:rPr>
        <w:lastRenderedPageBreak/>
        <w:t>outcomes</w:t>
      </w:r>
      <w:proofErr w:type="gramEnd"/>
      <w:r w:rsidRPr="008B63FF">
        <w:rPr>
          <w:rFonts w:cs="Times New Roman"/>
        </w:rPr>
        <w:t xml:space="preserve"> unaware of condition assignments?</w:t>
      </w:r>
    </w:p>
    <w:p w:rsidR="008B63FF" w:rsidRDefault="008B63FF" w:rsidP="008B63FF">
      <w:pPr>
        <w:autoSpaceDE w:val="0"/>
        <w:autoSpaceDN w:val="0"/>
        <w:adjustRightInd w:val="0"/>
        <w:spacing w:line="240" w:lineRule="auto"/>
        <w:ind w:left="360"/>
        <w:rPr>
          <w:rFonts w:cs="Times New Roman"/>
        </w:rPr>
      </w:pPr>
      <w:proofErr w:type="gramStart"/>
      <w:r w:rsidRPr="008B63FF">
        <w:rPr>
          <w:rFonts w:cs="Courier New"/>
        </w:rPr>
        <w:t>o</w:t>
      </w:r>
      <w:proofErr w:type="gramEnd"/>
      <w:r w:rsidRPr="008B63FF">
        <w:rPr>
          <w:rFonts w:cs="Courier New"/>
        </w:rPr>
        <w:t xml:space="preserve"> </w:t>
      </w:r>
      <w:r w:rsidR="00D40440">
        <w:rPr>
          <w:rFonts w:cs="Times New Roman"/>
        </w:rPr>
        <w:t>Treatment assignment was done automatically, and respondents did not know that they were participating in an experiment.</w:t>
      </w:r>
    </w:p>
    <w:p w:rsidR="00D40440" w:rsidRDefault="00D40440" w:rsidP="00D40440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p w:rsidR="00D40440" w:rsidRPr="00D40440" w:rsidRDefault="00D40440" w:rsidP="00D40440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</w:rPr>
      </w:pPr>
      <w:r w:rsidRPr="00D40440">
        <w:rPr>
          <w:rFonts w:cs="Times New Roman"/>
          <w:b/>
          <w:bCs/>
        </w:rPr>
        <w:t>D. Treatments</w:t>
      </w:r>
    </w:p>
    <w:p w:rsidR="00D40440" w:rsidRPr="00D40440" w:rsidRDefault="00D40440" w:rsidP="00D40440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D40440">
        <w:rPr>
          <w:rFonts w:cs="SymbolMT"/>
        </w:rPr>
        <w:t xml:space="preserve">• </w:t>
      </w:r>
      <w:r w:rsidRPr="00D40440">
        <w:rPr>
          <w:rFonts w:cs="Times New Roman"/>
        </w:rPr>
        <w:t>Description of the interventions in each treatment condition, as well as a description of the control</w:t>
      </w:r>
    </w:p>
    <w:p w:rsidR="00D40440" w:rsidRPr="00D40440" w:rsidRDefault="00D40440" w:rsidP="00D40440">
      <w:pPr>
        <w:autoSpaceDE w:val="0"/>
        <w:autoSpaceDN w:val="0"/>
        <w:adjustRightInd w:val="0"/>
        <w:spacing w:line="240" w:lineRule="auto"/>
        <w:rPr>
          <w:rFonts w:cs="Times New Roman"/>
        </w:rPr>
      </w:pPr>
      <w:proofErr w:type="gramStart"/>
      <w:r w:rsidRPr="00D40440">
        <w:rPr>
          <w:rFonts w:cs="Times New Roman"/>
        </w:rPr>
        <w:t>group</w:t>
      </w:r>
      <w:proofErr w:type="gramEnd"/>
      <w:r w:rsidRPr="00D40440">
        <w:rPr>
          <w:rFonts w:cs="Times New Roman"/>
        </w:rPr>
        <w:t>.</w:t>
      </w: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360"/>
        <w:rPr>
          <w:rFonts w:cs="Times New Roman"/>
        </w:rPr>
      </w:pPr>
      <w:proofErr w:type="gramStart"/>
      <w:r w:rsidRPr="00D40440">
        <w:rPr>
          <w:rFonts w:cs="Courier New"/>
        </w:rPr>
        <w:t>o</w:t>
      </w:r>
      <w:proofErr w:type="gramEnd"/>
      <w:r w:rsidRPr="00D40440">
        <w:rPr>
          <w:rFonts w:cs="Courier New"/>
        </w:rPr>
        <w:t xml:space="preserve"> </w:t>
      </w:r>
      <w:r>
        <w:rPr>
          <w:rFonts w:cs="Times New Roman"/>
        </w:rPr>
        <w:t>The control group read the following text:</w:t>
      </w: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360"/>
        <w:rPr>
          <w:rFonts w:cs="Times New Roman"/>
        </w:rPr>
      </w:pP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  <w:r w:rsidRPr="00D40440">
        <w:rPr>
          <w:rFonts w:cs="Times New Roman"/>
        </w:rPr>
        <w:t>Now we would like to tell you about an HIV/AIDS prevention program.</w:t>
      </w:r>
    </w:p>
    <w:p w:rsidR="00D40440" w:rsidRP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  <w:r w:rsidRPr="00D40440">
        <w:rPr>
          <w:rFonts w:cs="Times New Roman"/>
        </w:rPr>
        <w:t xml:space="preserve">The </w:t>
      </w:r>
      <w:proofErr w:type="spellStart"/>
      <w:r w:rsidRPr="00D40440">
        <w:rPr>
          <w:rFonts w:cs="Times New Roman"/>
        </w:rPr>
        <w:t>Samastha</w:t>
      </w:r>
      <w:proofErr w:type="spellEnd"/>
      <w:r w:rsidRPr="00D40440">
        <w:rPr>
          <w:rFonts w:cs="Times New Roman"/>
        </w:rPr>
        <w:t xml:space="preserve"> project is a comprehensive HIV/AIDS program in the state of Karnataka, a state </w:t>
      </w:r>
      <w:r>
        <w:rPr>
          <w:rFonts w:cs="Times New Roman"/>
        </w:rPr>
        <w:t xml:space="preserve">that exhibits high rates of HIV </w:t>
      </w:r>
      <w:r w:rsidRPr="00D40440">
        <w:rPr>
          <w:rFonts w:cs="Times New Roman"/>
        </w:rPr>
        <w:t>infection. The project’s goal is to reduce transmission and the impact of HIV in selected districts, with a focus on rural areas.</w:t>
      </w:r>
      <w:r>
        <w:rPr>
          <w:rFonts w:cs="Times New Roman"/>
        </w:rPr>
        <w:t xml:space="preserve">  </w:t>
      </w:r>
      <w:r w:rsidRPr="00D40440">
        <w:rPr>
          <w:rFonts w:cs="Times New Roman"/>
        </w:rPr>
        <w:t xml:space="preserve">The </w:t>
      </w:r>
      <w:proofErr w:type="spellStart"/>
      <w:r w:rsidRPr="00D40440">
        <w:rPr>
          <w:rFonts w:cs="Times New Roman"/>
        </w:rPr>
        <w:t>Samastha</w:t>
      </w:r>
      <w:proofErr w:type="spellEnd"/>
      <w:r w:rsidRPr="00D40440">
        <w:rPr>
          <w:rFonts w:cs="Times New Roman"/>
        </w:rPr>
        <w:t xml:space="preserve"> project provides system strengthening at the state level and services in 13 hig</w:t>
      </w:r>
      <w:r>
        <w:rPr>
          <w:rFonts w:cs="Times New Roman"/>
        </w:rPr>
        <w:t xml:space="preserve">h-HIV/AIDS prevalence districts </w:t>
      </w:r>
      <w:r w:rsidRPr="00D40440">
        <w:rPr>
          <w:rFonts w:cs="Times New Roman"/>
        </w:rPr>
        <w:t>in Karnataka.</w:t>
      </w:r>
      <w:r>
        <w:rPr>
          <w:rFonts w:cs="Times New Roman"/>
        </w:rPr>
        <w:t xml:space="preserve"> </w:t>
      </w: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  <w:r w:rsidRPr="00D40440">
        <w:rPr>
          <w:rFonts w:cs="Times New Roman"/>
        </w:rPr>
        <w:t>Since the beginning of the project in 2006, the program increased coverage of care for children affected by HIV and AIDS to</w:t>
      </w:r>
      <w:r>
        <w:rPr>
          <w:rFonts w:cs="Times New Roman"/>
        </w:rPr>
        <w:t xml:space="preserve"> </w:t>
      </w:r>
      <w:r w:rsidRPr="00D40440">
        <w:rPr>
          <w:rFonts w:cs="Times New Roman"/>
        </w:rPr>
        <w:t>about 54.5% of the estimated 33,000 infected children in Karnataka, and among Karnataka’s estimated 1.2 million pregnant</w:t>
      </w:r>
      <w:r>
        <w:rPr>
          <w:rFonts w:cs="Times New Roman"/>
        </w:rPr>
        <w:t xml:space="preserve"> </w:t>
      </w:r>
      <w:r w:rsidRPr="00D40440">
        <w:rPr>
          <w:rFonts w:cs="Times New Roman"/>
        </w:rPr>
        <w:t>women each year, the proportion who received counseling and testing for HIV increased from 20% in 2008 to more than</w:t>
      </w:r>
      <w:r>
        <w:rPr>
          <w:rFonts w:cs="Times New Roman"/>
        </w:rPr>
        <w:t xml:space="preserve"> </w:t>
      </w:r>
      <w:r w:rsidRPr="00D40440">
        <w:rPr>
          <w:rFonts w:cs="Times New Roman"/>
        </w:rPr>
        <w:t>67%.</w:t>
      </w: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360"/>
        <w:rPr>
          <w:rFonts w:cs="Times New Roman"/>
        </w:rPr>
      </w:pPr>
      <w:proofErr w:type="gramStart"/>
      <w:r w:rsidRPr="00D40440">
        <w:rPr>
          <w:rFonts w:cs="Courier New"/>
        </w:rPr>
        <w:t>o</w:t>
      </w:r>
      <w:proofErr w:type="gramEnd"/>
      <w:r w:rsidRPr="00D40440">
        <w:rPr>
          <w:rFonts w:cs="Courier New"/>
        </w:rPr>
        <w:t xml:space="preserve"> </w:t>
      </w:r>
      <w:r>
        <w:rPr>
          <w:rFonts w:cs="Times New Roman"/>
        </w:rPr>
        <w:t>Treatment Group 1:</w:t>
      </w: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  <w:r w:rsidRPr="00D40440">
        <w:rPr>
          <w:rFonts w:cs="Times New Roman"/>
        </w:rPr>
        <w:t>Now we would like to tell you about an HIV/AIDS prevention program.</w:t>
      </w:r>
    </w:p>
    <w:p w:rsidR="00D40440" w:rsidRP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  <w:r w:rsidRPr="00D40440">
        <w:rPr>
          <w:rFonts w:cs="Times New Roman"/>
        </w:rPr>
        <w:t xml:space="preserve">The </w:t>
      </w:r>
      <w:proofErr w:type="spellStart"/>
      <w:r w:rsidRPr="00D40440">
        <w:rPr>
          <w:rFonts w:cs="Times New Roman"/>
        </w:rPr>
        <w:t>Samastha</w:t>
      </w:r>
      <w:proofErr w:type="spellEnd"/>
      <w:r w:rsidRPr="00D40440">
        <w:rPr>
          <w:rFonts w:cs="Times New Roman"/>
        </w:rPr>
        <w:t xml:space="preserve"> project is a comprehensive HIV/AIDS program in the state of Karnataka, a state </w:t>
      </w:r>
      <w:r>
        <w:rPr>
          <w:rFonts w:cs="Times New Roman"/>
        </w:rPr>
        <w:t xml:space="preserve">that exhibits high rates of HIV </w:t>
      </w:r>
      <w:r w:rsidRPr="00D40440">
        <w:rPr>
          <w:rFonts w:cs="Times New Roman"/>
        </w:rPr>
        <w:t>infection. The program is supported by the government of Canada through the Canadian International Development Agency</w:t>
      </w:r>
      <w:r>
        <w:rPr>
          <w:rFonts w:cs="Times New Roman"/>
        </w:rPr>
        <w:t xml:space="preserve"> </w:t>
      </w:r>
      <w:r w:rsidRPr="00D40440">
        <w:rPr>
          <w:rFonts w:cs="Times New Roman"/>
        </w:rPr>
        <w:t>(CIDA).</w:t>
      </w:r>
      <w:r>
        <w:rPr>
          <w:rFonts w:cs="Times New Roman"/>
        </w:rPr>
        <w:t xml:space="preserve"> </w:t>
      </w:r>
      <w:r w:rsidRPr="00D40440">
        <w:rPr>
          <w:rFonts w:cs="Times New Roman"/>
        </w:rPr>
        <w:t>The project’s goal is to reduce transmission and the impact of HIV in selected districts, with a focus on rural areas.</w:t>
      </w:r>
      <w:r>
        <w:rPr>
          <w:rFonts w:cs="Times New Roman"/>
        </w:rPr>
        <w:t xml:space="preserve">  </w:t>
      </w:r>
      <w:r w:rsidRPr="00D40440">
        <w:rPr>
          <w:rFonts w:cs="Times New Roman"/>
        </w:rPr>
        <w:t xml:space="preserve">The </w:t>
      </w:r>
      <w:proofErr w:type="spellStart"/>
      <w:r w:rsidRPr="00D40440">
        <w:rPr>
          <w:rFonts w:cs="Times New Roman"/>
        </w:rPr>
        <w:t>Samastha</w:t>
      </w:r>
      <w:proofErr w:type="spellEnd"/>
      <w:r w:rsidRPr="00D40440">
        <w:rPr>
          <w:rFonts w:cs="Times New Roman"/>
        </w:rPr>
        <w:t xml:space="preserve"> project provides system strengthening at the state level and services in 13 hig</w:t>
      </w:r>
      <w:r>
        <w:rPr>
          <w:rFonts w:cs="Times New Roman"/>
        </w:rPr>
        <w:t xml:space="preserve">h-HIV/AIDS prevalence districts </w:t>
      </w:r>
      <w:r w:rsidRPr="00D40440">
        <w:rPr>
          <w:rFonts w:cs="Times New Roman"/>
        </w:rPr>
        <w:t>in Karnataka.</w:t>
      </w:r>
      <w:r>
        <w:rPr>
          <w:rFonts w:cs="Times New Roman"/>
        </w:rPr>
        <w:t xml:space="preserve"> </w:t>
      </w: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  <w:r w:rsidRPr="00D40440">
        <w:rPr>
          <w:rFonts w:cs="Times New Roman"/>
        </w:rPr>
        <w:t>Since the beginning of the project in 2006, the program increased coverage of care for children affected by HIV and AIDS to</w:t>
      </w:r>
      <w:r>
        <w:rPr>
          <w:rFonts w:cs="Times New Roman"/>
        </w:rPr>
        <w:t xml:space="preserve"> </w:t>
      </w:r>
      <w:r w:rsidRPr="00D40440">
        <w:rPr>
          <w:rFonts w:cs="Times New Roman"/>
        </w:rPr>
        <w:t>about 54.5% of the estimated 33,000 infected children in Karnataka, and among Karnataka’s estimated 1.2 million pregnant</w:t>
      </w:r>
      <w:r>
        <w:rPr>
          <w:rFonts w:cs="Times New Roman"/>
        </w:rPr>
        <w:t xml:space="preserve"> </w:t>
      </w:r>
      <w:r w:rsidRPr="00D40440">
        <w:rPr>
          <w:rFonts w:cs="Times New Roman"/>
        </w:rPr>
        <w:t>women each year, the proportion who received counseling and testing for HIV increased from 20% in 2008 to more than</w:t>
      </w:r>
      <w:r>
        <w:rPr>
          <w:rFonts w:cs="Times New Roman"/>
        </w:rPr>
        <w:t xml:space="preserve"> </w:t>
      </w:r>
      <w:r w:rsidRPr="00D40440">
        <w:rPr>
          <w:rFonts w:cs="Times New Roman"/>
        </w:rPr>
        <w:t>67%.</w:t>
      </w: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360"/>
        <w:rPr>
          <w:rFonts w:cs="Times New Roman"/>
        </w:rPr>
      </w:pPr>
      <w:proofErr w:type="gramStart"/>
      <w:r w:rsidRPr="00D40440">
        <w:rPr>
          <w:rFonts w:cs="Courier New"/>
        </w:rPr>
        <w:t>o</w:t>
      </w:r>
      <w:proofErr w:type="gramEnd"/>
      <w:r w:rsidRPr="00D40440">
        <w:rPr>
          <w:rFonts w:cs="Courier New"/>
        </w:rPr>
        <w:t xml:space="preserve"> </w:t>
      </w:r>
      <w:r>
        <w:rPr>
          <w:rFonts w:cs="Times New Roman"/>
        </w:rPr>
        <w:t>Treatment Group 2:</w:t>
      </w: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  <w:r w:rsidRPr="00D40440">
        <w:rPr>
          <w:rFonts w:cs="Times New Roman"/>
        </w:rPr>
        <w:t>Now we would like to tell you about an HIV/AIDS prevention program.</w:t>
      </w:r>
    </w:p>
    <w:p w:rsidR="00D40440" w:rsidRP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  <w:r w:rsidRPr="00D40440">
        <w:rPr>
          <w:rFonts w:cs="Times New Roman"/>
        </w:rPr>
        <w:t xml:space="preserve">The </w:t>
      </w:r>
      <w:proofErr w:type="spellStart"/>
      <w:r w:rsidRPr="00D40440">
        <w:rPr>
          <w:rFonts w:cs="Times New Roman"/>
        </w:rPr>
        <w:t>Samastha</w:t>
      </w:r>
      <w:proofErr w:type="spellEnd"/>
      <w:r w:rsidRPr="00D40440">
        <w:rPr>
          <w:rFonts w:cs="Times New Roman"/>
        </w:rPr>
        <w:t xml:space="preserve"> project is a comprehensive HIV/AIDS program in the state of Karnataka, a state </w:t>
      </w:r>
      <w:r>
        <w:rPr>
          <w:rFonts w:cs="Times New Roman"/>
        </w:rPr>
        <w:t xml:space="preserve">that exhibits high rates of HIV </w:t>
      </w:r>
      <w:r w:rsidRPr="00D40440">
        <w:rPr>
          <w:rFonts w:cs="Times New Roman"/>
        </w:rPr>
        <w:t>infection. The program is supported by the government of the United States throu</w:t>
      </w:r>
      <w:r>
        <w:rPr>
          <w:rFonts w:cs="Times New Roman"/>
        </w:rPr>
        <w:t xml:space="preserve">gh the United States Agency for </w:t>
      </w:r>
      <w:r w:rsidRPr="00D40440">
        <w:rPr>
          <w:rFonts w:cs="Times New Roman"/>
        </w:rPr>
        <w:t>International Development (USAID).</w:t>
      </w:r>
      <w:r>
        <w:rPr>
          <w:rFonts w:cs="Times New Roman"/>
        </w:rPr>
        <w:t xml:space="preserve">  </w:t>
      </w:r>
      <w:r w:rsidRPr="00D40440">
        <w:rPr>
          <w:rFonts w:cs="Times New Roman"/>
        </w:rPr>
        <w:t>The project’s goal is to reduce transmission and the impact of HIV in selected districts, with a focus on rural areas.</w:t>
      </w:r>
      <w:r>
        <w:rPr>
          <w:rFonts w:cs="Times New Roman"/>
        </w:rPr>
        <w:t xml:space="preserve">  </w:t>
      </w:r>
      <w:r w:rsidRPr="00D40440">
        <w:rPr>
          <w:rFonts w:cs="Times New Roman"/>
        </w:rPr>
        <w:t xml:space="preserve">The </w:t>
      </w:r>
      <w:proofErr w:type="spellStart"/>
      <w:r w:rsidRPr="00D40440">
        <w:rPr>
          <w:rFonts w:cs="Times New Roman"/>
        </w:rPr>
        <w:t>Samastha</w:t>
      </w:r>
      <w:proofErr w:type="spellEnd"/>
      <w:r w:rsidRPr="00D40440">
        <w:rPr>
          <w:rFonts w:cs="Times New Roman"/>
        </w:rPr>
        <w:t xml:space="preserve"> project provides system strengthening at the state level and services in 13 hig</w:t>
      </w:r>
      <w:r>
        <w:rPr>
          <w:rFonts w:cs="Times New Roman"/>
        </w:rPr>
        <w:t xml:space="preserve">h-HIV/AIDS prevalence districts </w:t>
      </w:r>
      <w:r w:rsidRPr="00D40440">
        <w:rPr>
          <w:rFonts w:cs="Times New Roman"/>
        </w:rPr>
        <w:t>in Karnataka.</w:t>
      </w:r>
      <w:r>
        <w:rPr>
          <w:rFonts w:cs="Times New Roman"/>
        </w:rPr>
        <w:t xml:space="preserve"> </w:t>
      </w: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  <w:r w:rsidRPr="00D40440">
        <w:rPr>
          <w:rFonts w:cs="Times New Roman"/>
        </w:rPr>
        <w:t>Since the beginning of the project in 2006, the program increased coverage of care for children affected by HIV and AIDS to</w:t>
      </w:r>
      <w:r>
        <w:rPr>
          <w:rFonts w:cs="Times New Roman"/>
        </w:rPr>
        <w:t xml:space="preserve"> </w:t>
      </w:r>
      <w:r w:rsidRPr="00D40440">
        <w:rPr>
          <w:rFonts w:cs="Times New Roman"/>
        </w:rPr>
        <w:t>about 54.5% of the estimated 33,000 infected children in Karnataka, and among Karnataka’s estimated 1.2 million pregnant</w:t>
      </w:r>
      <w:r>
        <w:rPr>
          <w:rFonts w:cs="Times New Roman"/>
        </w:rPr>
        <w:t xml:space="preserve"> </w:t>
      </w:r>
      <w:r w:rsidRPr="00D40440">
        <w:rPr>
          <w:rFonts w:cs="Times New Roman"/>
        </w:rPr>
        <w:t>women each year, the proportion who received counseling and testing for HIV increased from 20% in 2008 to more than</w:t>
      </w:r>
      <w:r>
        <w:rPr>
          <w:rFonts w:cs="Times New Roman"/>
        </w:rPr>
        <w:t xml:space="preserve"> </w:t>
      </w:r>
      <w:r w:rsidRPr="00D40440">
        <w:rPr>
          <w:rFonts w:cs="Times New Roman"/>
        </w:rPr>
        <w:t>67%.</w:t>
      </w: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360"/>
        <w:rPr>
          <w:rFonts w:cs="Times New Roman"/>
        </w:rPr>
      </w:pPr>
      <w:proofErr w:type="gramStart"/>
      <w:r w:rsidRPr="00D40440">
        <w:rPr>
          <w:rFonts w:cs="Courier New"/>
        </w:rPr>
        <w:t>o</w:t>
      </w:r>
      <w:proofErr w:type="gramEnd"/>
      <w:r w:rsidRPr="00D40440">
        <w:rPr>
          <w:rFonts w:cs="Courier New"/>
        </w:rPr>
        <w:t xml:space="preserve"> </w:t>
      </w:r>
      <w:r>
        <w:rPr>
          <w:rFonts w:cs="Times New Roman"/>
        </w:rPr>
        <w:t>Treatment Group 3:</w:t>
      </w: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  <w:r w:rsidRPr="00D40440">
        <w:rPr>
          <w:rFonts w:cs="Times New Roman"/>
        </w:rPr>
        <w:t>Now we would like to tell you about an HIV/AIDS prevention program.</w:t>
      </w:r>
    </w:p>
    <w:p w:rsidR="00D40440" w:rsidRP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  <w:r w:rsidRPr="00D40440">
        <w:rPr>
          <w:rFonts w:cs="Times New Roman"/>
        </w:rPr>
        <w:t xml:space="preserve">The </w:t>
      </w:r>
      <w:proofErr w:type="spellStart"/>
      <w:r w:rsidRPr="00D40440">
        <w:rPr>
          <w:rFonts w:cs="Times New Roman"/>
        </w:rPr>
        <w:t>Samastha</w:t>
      </w:r>
      <w:proofErr w:type="spellEnd"/>
      <w:r w:rsidRPr="00D40440">
        <w:rPr>
          <w:rFonts w:cs="Times New Roman"/>
        </w:rPr>
        <w:t xml:space="preserve"> project is a comprehensive HIV/AIDS program in the state of Karnataka, a state </w:t>
      </w:r>
      <w:r>
        <w:rPr>
          <w:rFonts w:cs="Times New Roman"/>
        </w:rPr>
        <w:t xml:space="preserve">that exhibits high rates of HIV </w:t>
      </w:r>
      <w:r w:rsidRPr="00D40440">
        <w:rPr>
          <w:rFonts w:cs="Times New Roman"/>
        </w:rPr>
        <w:t>infection. The program is supported by the government of the United States throu</w:t>
      </w:r>
      <w:r>
        <w:rPr>
          <w:rFonts w:cs="Times New Roman"/>
        </w:rPr>
        <w:t xml:space="preserve">gh the United States Agency for </w:t>
      </w:r>
      <w:r w:rsidRPr="00D40440">
        <w:rPr>
          <w:rFonts w:cs="Times New Roman"/>
        </w:rPr>
        <w:t>International Development (USAID)</w:t>
      </w:r>
      <w:r>
        <w:rPr>
          <w:rFonts w:cs="Times New Roman"/>
        </w:rPr>
        <w:t xml:space="preserve"> </w:t>
      </w:r>
      <w:r w:rsidRPr="00D40440">
        <w:rPr>
          <w:rFonts w:cs="Times New Roman"/>
        </w:rPr>
        <w:t>and is administered by the Karnataka State AIDS Pr</w:t>
      </w:r>
      <w:r>
        <w:rPr>
          <w:rFonts w:cs="Times New Roman"/>
        </w:rPr>
        <w:t>evention Society and local NGOs</w:t>
      </w:r>
      <w:r w:rsidRPr="00D40440">
        <w:rPr>
          <w:rFonts w:cs="Times New Roman"/>
        </w:rPr>
        <w:t>.</w:t>
      </w:r>
      <w:r>
        <w:rPr>
          <w:rFonts w:cs="Times New Roman"/>
        </w:rPr>
        <w:t xml:space="preserve">  </w:t>
      </w:r>
      <w:r w:rsidRPr="00D40440">
        <w:rPr>
          <w:rFonts w:cs="Times New Roman"/>
        </w:rPr>
        <w:t>The project’s goal is to reduce transmission and the impact of HIV in selected districts, with a focus on rural areas.</w:t>
      </w:r>
      <w:r>
        <w:rPr>
          <w:rFonts w:cs="Times New Roman"/>
        </w:rPr>
        <w:t xml:space="preserve">  </w:t>
      </w:r>
      <w:r w:rsidRPr="00D40440">
        <w:rPr>
          <w:rFonts w:cs="Times New Roman"/>
        </w:rPr>
        <w:t xml:space="preserve">The </w:t>
      </w:r>
      <w:proofErr w:type="spellStart"/>
      <w:r w:rsidRPr="00D40440">
        <w:rPr>
          <w:rFonts w:cs="Times New Roman"/>
        </w:rPr>
        <w:t>Samastha</w:t>
      </w:r>
      <w:proofErr w:type="spellEnd"/>
      <w:r w:rsidRPr="00D40440">
        <w:rPr>
          <w:rFonts w:cs="Times New Roman"/>
        </w:rPr>
        <w:t xml:space="preserve"> project provides system strengthening at the state level and services in 13 hig</w:t>
      </w:r>
      <w:r>
        <w:rPr>
          <w:rFonts w:cs="Times New Roman"/>
        </w:rPr>
        <w:t xml:space="preserve">h-HIV/AIDS prevalence districts </w:t>
      </w:r>
      <w:r w:rsidRPr="00D40440">
        <w:rPr>
          <w:rFonts w:cs="Times New Roman"/>
        </w:rPr>
        <w:t>in Karnataka.</w:t>
      </w:r>
      <w:r>
        <w:rPr>
          <w:rFonts w:cs="Times New Roman"/>
        </w:rPr>
        <w:t xml:space="preserve"> </w:t>
      </w: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  <w:r w:rsidRPr="00D40440">
        <w:rPr>
          <w:rFonts w:cs="Times New Roman"/>
        </w:rPr>
        <w:t>Since the beginning of the project in 2006, the program increased coverage of care for children affected by HIV and AIDS to</w:t>
      </w:r>
      <w:r>
        <w:rPr>
          <w:rFonts w:cs="Times New Roman"/>
        </w:rPr>
        <w:t xml:space="preserve"> </w:t>
      </w:r>
      <w:r w:rsidRPr="00D40440">
        <w:rPr>
          <w:rFonts w:cs="Times New Roman"/>
        </w:rPr>
        <w:t>about 54.5% of the estimated 33,000 infected children in Karnataka, and among Karnataka’s estimated 1.2 million pregnant</w:t>
      </w:r>
      <w:r>
        <w:rPr>
          <w:rFonts w:cs="Times New Roman"/>
        </w:rPr>
        <w:t xml:space="preserve"> </w:t>
      </w:r>
      <w:r w:rsidRPr="00D40440">
        <w:rPr>
          <w:rFonts w:cs="Times New Roman"/>
        </w:rPr>
        <w:t>women each year, the proportion who received counseling and testing for HIV increased from 20% in 2008 to more than</w:t>
      </w:r>
      <w:r>
        <w:rPr>
          <w:rFonts w:cs="Times New Roman"/>
        </w:rPr>
        <w:t xml:space="preserve"> </w:t>
      </w:r>
      <w:r w:rsidRPr="00D40440">
        <w:rPr>
          <w:rFonts w:cs="Times New Roman"/>
        </w:rPr>
        <w:t>67%.</w:t>
      </w:r>
    </w:p>
    <w:p w:rsidR="00D40440" w:rsidRP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360"/>
        <w:rPr>
          <w:rFonts w:cs="Times New Roman"/>
        </w:rPr>
      </w:pPr>
      <w:proofErr w:type="gramStart"/>
      <w:r w:rsidRPr="00D40440">
        <w:rPr>
          <w:rFonts w:cs="Courier New"/>
        </w:rPr>
        <w:t>o</w:t>
      </w:r>
      <w:proofErr w:type="gramEnd"/>
      <w:r w:rsidRPr="00D40440">
        <w:rPr>
          <w:rFonts w:cs="Courier New"/>
        </w:rPr>
        <w:t xml:space="preserve"> </w:t>
      </w:r>
      <w:r>
        <w:rPr>
          <w:rFonts w:cs="Times New Roman"/>
        </w:rPr>
        <w:t>Treatment Group 4:</w:t>
      </w: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  <w:r w:rsidRPr="00D40440">
        <w:rPr>
          <w:rFonts w:cs="Times New Roman"/>
        </w:rPr>
        <w:t>Now we would like to tell you about an HIV/AIDS prevention program.</w:t>
      </w:r>
    </w:p>
    <w:p w:rsidR="00D40440" w:rsidRP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  <w:r w:rsidRPr="00D40440">
        <w:rPr>
          <w:rFonts w:cs="Times New Roman"/>
        </w:rPr>
        <w:t xml:space="preserve">The </w:t>
      </w:r>
      <w:proofErr w:type="spellStart"/>
      <w:r w:rsidRPr="00D40440">
        <w:rPr>
          <w:rFonts w:cs="Times New Roman"/>
        </w:rPr>
        <w:t>Samastha</w:t>
      </w:r>
      <w:proofErr w:type="spellEnd"/>
      <w:r w:rsidRPr="00D40440">
        <w:rPr>
          <w:rFonts w:cs="Times New Roman"/>
        </w:rPr>
        <w:t xml:space="preserve"> project is a comprehensive HIV/AIDS program in the state of Karnataka, a state </w:t>
      </w:r>
      <w:r>
        <w:rPr>
          <w:rFonts w:cs="Times New Roman"/>
        </w:rPr>
        <w:t xml:space="preserve">that exhibits high rates of HIV </w:t>
      </w:r>
      <w:r w:rsidRPr="00D40440">
        <w:rPr>
          <w:rFonts w:cs="Times New Roman"/>
        </w:rPr>
        <w:t>infection. The program is supported by the government of the United States throu</w:t>
      </w:r>
      <w:r>
        <w:rPr>
          <w:rFonts w:cs="Times New Roman"/>
        </w:rPr>
        <w:t xml:space="preserve">gh the United States Agency for </w:t>
      </w:r>
      <w:r w:rsidRPr="00D40440">
        <w:rPr>
          <w:rFonts w:cs="Times New Roman"/>
        </w:rPr>
        <w:t>International Development (USAID)</w:t>
      </w:r>
      <w:r>
        <w:rPr>
          <w:rFonts w:cs="Times New Roman"/>
        </w:rPr>
        <w:t xml:space="preserve"> </w:t>
      </w:r>
      <w:r w:rsidRPr="00D40440">
        <w:rPr>
          <w:rFonts w:cs="Times New Roman"/>
        </w:rPr>
        <w:t xml:space="preserve">and is administered by </w:t>
      </w:r>
      <w:r>
        <w:rPr>
          <w:rFonts w:cs="Times New Roman"/>
        </w:rPr>
        <w:t>international NGOs</w:t>
      </w:r>
      <w:r w:rsidRPr="00D40440">
        <w:rPr>
          <w:rFonts w:cs="Times New Roman"/>
        </w:rPr>
        <w:t>.</w:t>
      </w:r>
      <w:r>
        <w:rPr>
          <w:rFonts w:cs="Times New Roman"/>
        </w:rPr>
        <w:t xml:space="preserve">  </w:t>
      </w:r>
      <w:r w:rsidRPr="00D40440">
        <w:rPr>
          <w:rFonts w:cs="Times New Roman"/>
        </w:rPr>
        <w:t>The project’s goal is to reduce transmission and the impact of HIV in selected districts, with a focus on rural areas.</w:t>
      </w:r>
      <w:r>
        <w:rPr>
          <w:rFonts w:cs="Times New Roman"/>
        </w:rPr>
        <w:t xml:space="preserve">  </w:t>
      </w:r>
      <w:r w:rsidRPr="00D40440">
        <w:rPr>
          <w:rFonts w:cs="Times New Roman"/>
        </w:rPr>
        <w:t xml:space="preserve">The </w:t>
      </w:r>
      <w:proofErr w:type="spellStart"/>
      <w:r w:rsidRPr="00D40440">
        <w:rPr>
          <w:rFonts w:cs="Times New Roman"/>
        </w:rPr>
        <w:t>Samastha</w:t>
      </w:r>
      <w:proofErr w:type="spellEnd"/>
      <w:r w:rsidRPr="00D40440">
        <w:rPr>
          <w:rFonts w:cs="Times New Roman"/>
        </w:rPr>
        <w:t xml:space="preserve"> project provides system strengthening at the state level and services in 13 hig</w:t>
      </w:r>
      <w:r>
        <w:rPr>
          <w:rFonts w:cs="Times New Roman"/>
        </w:rPr>
        <w:t xml:space="preserve">h-HIV/AIDS prevalence districts </w:t>
      </w:r>
      <w:r w:rsidRPr="00D40440">
        <w:rPr>
          <w:rFonts w:cs="Times New Roman"/>
        </w:rPr>
        <w:t>in Karnataka.</w:t>
      </w:r>
      <w:r>
        <w:rPr>
          <w:rFonts w:cs="Times New Roman"/>
        </w:rPr>
        <w:t xml:space="preserve"> </w:t>
      </w: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720"/>
        <w:rPr>
          <w:rFonts w:cs="Times New Roman"/>
        </w:rPr>
      </w:pPr>
      <w:r w:rsidRPr="00D40440">
        <w:rPr>
          <w:rFonts w:cs="Times New Roman"/>
        </w:rPr>
        <w:t>Since the beginning of the project in 2006, the program increased coverage of care for children affected by HIV and AIDS to</w:t>
      </w:r>
      <w:r>
        <w:rPr>
          <w:rFonts w:cs="Times New Roman"/>
        </w:rPr>
        <w:t xml:space="preserve"> </w:t>
      </w:r>
      <w:r w:rsidRPr="00D40440">
        <w:rPr>
          <w:rFonts w:cs="Times New Roman"/>
        </w:rPr>
        <w:t>about 54.5% of the estimated 33,000 infected children in Karnataka, and among Karnataka’s estimated 1.2 million pregnant</w:t>
      </w:r>
      <w:r>
        <w:rPr>
          <w:rFonts w:cs="Times New Roman"/>
        </w:rPr>
        <w:t xml:space="preserve"> </w:t>
      </w:r>
      <w:r w:rsidRPr="00D40440">
        <w:rPr>
          <w:rFonts w:cs="Times New Roman"/>
        </w:rPr>
        <w:t>women each year, the proportion who received counseling and testing for HIV increased from 20% in 2008 to more than</w:t>
      </w:r>
      <w:r>
        <w:rPr>
          <w:rFonts w:cs="Times New Roman"/>
        </w:rPr>
        <w:t xml:space="preserve"> </w:t>
      </w:r>
      <w:r w:rsidRPr="00D40440">
        <w:rPr>
          <w:rFonts w:cs="Times New Roman"/>
        </w:rPr>
        <w:t>67%.</w:t>
      </w:r>
    </w:p>
    <w:p w:rsidR="00D40440" w:rsidRPr="00D40440" w:rsidRDefault="00D40440" w:rsidP="00D40440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p w:rsidR="00D40440" w:rsidRPr="00D40440" w:rsidRDefault="00D40440" w:rsidP="00D40440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D40440">
        <w:rPr>
          <w:rFonts w:cs="SymbolMT"/>
        </w:rPr>
        <w:t xml:space="preserve">• </w:t>
      </w:r>
      <w:r w:rsidRPr="00D40440">
        <w:rPr>
          <w:rFonts w:cs="Times New Roman"/>
        </w:rPr>
        <w:t>How and when manipulations or interventions were administered.</w:t>
      </w: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360"/>
        <w:rPr>
          <w:rFonts w:cs="Courier New"/>
        </w:rPr>
      </w:pPr>
      <w:proofErr w:type="gramStart"/>
      <w:r w:rsidRPr="00D40440">
        <w:rPr>
          <w:rFonts w:cs="Courier New"/>
        </w:rPr>
        <w:t>o</w:t>
      </w:r>
      <w:proofErr w:type="gramEnd"/>
      <w:r w:rsidRPr="00D40440">
        <w:rPr>
          <w:rFonts w:cs="Courier New"/>
        </w:rPr>
        <w:t xml:space="preserve"> </w:t>
      </w:r>
      <w:r>
        <w:rPr>
          <w:rFonts w:cs="Courier New"/>
        </w:rPr>
        <w:t xml:space="preserve">The survey was administered through the </w:t>
      </w:r>
      <w:proofErr w:type="spellStart"/>
      <w:r>
        <w:rPr>
          <w:rFonts w:cs="Courier New"/>
        </w:rPr>
        <w:t>Qualtrics</w:t>
      </w:r>
      <w:proofErr w:type="spellEnd"/>
      <w:r>
        <w:rPr>
          <w:rFonts w:cs="Courier New"/>
        </w:rPr>
        <w:t xml:space="preserve"> survey interface.  Subjects read the treatment online.</w:t>
      </w: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360"/>
        <w:rPr>
          <w:rFonts w:cs="Courier New"/>
        </w:rPr>
      </w:pPr>
      <w:proofErr w:type="gramStart"/>
      <w:r w:rsidRPr="00D40440">
        <w:rPr>
          <w:rFonts w:cs="Courier New"/>
        </w:rPr>
        <w:t>o</w:t>
      </w:r>
      <w:proofErr w:type="gramEnd"/>
      <w:r>
        <w:rPr>
          <w:rFonts w:cs="Courier New"/>
        </w:rPr>
        <w:t xml:space="preserve"> Most respondents took around five minutes to answer the complete survey.</w:t>
      </w: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360"/>
        <w:rPr>
          <w:rFonts w:cs="Courier New"/>
        </w:rPr>
      </w:pPr>
      <w:proofErr w:type="gramStart"/>
      <w:r w:rsidRPr="00D40440">
        <w:rPr>
          <w:rFonts w:cs="Courier New"/>
        </w:rPr>
        <w:t>o</w:t>
      </w:r>
      <w:proofErr w:type="gramEnd"/>
      <w:r>
        <w:rPr>
          <w:rFonts w:cs="Courier New"/>
        </w:rPr>
        <w:t xml:space="preserve"> There was only a single survey session.</w:t>
      </w: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360"/>
        <w:rPr>
          <w:rFonts w:cs="Courier New"/>
        </w:rPr>
      </w:pPr>
      <w:proofErr w:type="gramStart"/>
      <w:r w:rsidRPr="00D40440">
        <w:rPr>
          <w:rFonts w:cs="Courier New"/>
        </w:rPr>
        <w:t>o</w:t>
      </w:r>
      <w:proofErr w:type="gramEnd"/>
      <w:r>
        <w:rPr>
          <w:rFonts w:cs="Courier New"/>
        </w:rPr>
        <w:t xml:space="preserve"> The experiment did not involve direct deception, although the various conditions omit relevant information.</w:t>
      </w:r>
    </w:p>
    <w:p w:rsidR="00D40440" w:rsidRPr="00D40440" w:rsidRDefault="00D40440" w:rsidP="00D40440">
      <w:pPr>
        <w:autoSpaceDE w:val="0"/>
        <w:autoSpaceDN w:val="0"/>
        <w:adjustRightInd w:val="0"/>
        <w:spacing w:line="240" w:lineRule="auto"/>
        <w:ind w:left="360"/>
        <w:rPr>
          <w:rFonts w:cs="Times New Roman"/>
        </w:rPr>
      </w:pPr>
      <w:proofErr w:type="gramStart"/>
      <w:r w:rsidRPr="00D40440">
        <w:rPr>
          <w:rFonts w:cs="Courier New"/>
        </w:rPr>
        <w:lastRenderedPageBreak/>
        <w:t>o</w:t>
      </w:r>
      <w:proofErr w:type="gramEnd"/>
      <w:r w:rsidRPr="00D404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The answer to a follow-up question about the role of foreign aid in social service provision provides evidence that the treatment was delivered as intended.</w:t>
      </w:r>
    </w:p>
    <w:p w:rsidR="00D40440" w:rsidRPr="00D40440" w:rsidRDefault="00D40440" w:rsidP="00D40440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D40440">
        <w:rPr>
          <w:rFonts w:cs="SymbolMT"/>
        </w:rPr>
        <w:t xml:space="preserve">• </w:t>
      </w:r>
      <w:r w:rsidRPr="00D40440">
        <w:rPr>
          <w:rFonts w:cs="Times New Roman"/>
        </w:rPr>
        <w:t>Report any instructional anomalies or inaccuracies.</w:t>
      </w: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360"/>
        <w:rPr>
          <w:rFonts w:cs="SymbolMT"/>
        </w:rPr>
      </w:pPr>
      <w:proofErr w:type="gramStart"/>
      <w:r>
        <w:rPr>
          <w:rFonts w:cs="SymbolMT"/>
        </w:rPr>
        <w:t>o</w:t>
      </w:r>
      <w:proofErr w:type="gramEnd"/>
      <w:r>
        <w:rPr>
          <w:rFonts w:cs="SymbolMT"/>
        </w:rPr>
        <w:t xml:space="preserve"> None.</w:t>
      </w:r>
    </w:p>
    <w:p w:rsidR="00D40440" w:rsidRPr="00D40440" w:rsidRDefault="00D40440" w:rsidP="00D40440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D40440">
        <w:rPr>
          <w:rFonts w:cs="SymbolMT"/>
        </w:rPr>
        <w:t xml:space="preserve">• </w:t>
      </w:r>
      <w:r w:rsidRPr="00D40440">
        <w:rPr>
          <w:rFonts w:cs="Times New Roman"/>
        </w:rPr>
        <w:t>Were subjects given quizzes on the experimental instructions?</w:t>
      </w: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360"/>
        <w:rPr>
          <w:rFonts w:cs="SymbolMT"/>
        </w:rPr>
      </w:pPr>
      <w:proofErr w:type="gramStart"/>
      <w:r>
        <w:rPr>
          <w:rFonts w:cs="SymbolMT"/>
        </w:rPr>
        <w:t>o</w:t>
      </w:r>
      <w:proofErr w:type="gramEnd"/>
      <w:r>
        <w:rPr>
          <w:rFonts w:cs="SymbolMT"/>
        </w:rPr>
        <w:t xml:space="preserve"> NA</w:t>
      </w:r>
    </w:p>
    <w:p w:rsidR="00D40440" w:rsidRPr="00D40440" w:rsidRDefault="00D40440" w:rsidP="00D40440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D40440">
        <w:rPr>
          <w:rFonts w:cs="SymbolMT"/>
        </w:rPr>
        <w:t xml:space="preserve">• </w:t>
      </w:r>
      <w:r w:rsidRPr="00D40440">
        <w:rPr>
          <w:rFonts w:cs="Times New Roman"/>
        </w:rPr>
        <w:t>Were there practice rounds? If so, how many and what were the results?</w:t>
      </w: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360"/>
        <w:rPr>
          <w:rFonts w:cs="SymbolMT"/>
        </w:rPr>
      </w:pPr>
      <w:proofErr w:type="gramStart"/>
      <w:r>
        <w:rPr>
          <w:rFonts w:cs="SymbolMT"/>
        </w:rPr>
        <w:t>o</w:t>
      </w:r>
      <w:proofErr w:type="gramEnd"/>
      <w:r>
        <w:rPr>
          <w:rFonts w:cs="SymbolMT"/>
        </w:rPr>
        <w:t xml:space="preserve"> NA</w:t>
      </w:r>
    </w:p>
    <w:p w:rsidR="00D40440" w:rsidRPr="00D40440" w:rsidRDefault="00D40440" w:rsidP="00D40440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D40440">
        <w:rPr>
          <w:rFonts w:cs="SymbolMT"/>
        </w:rPr>
        <w:t xml:space="preserve">• </w:t>
      </w:r>
      <w:r w:rsidRPr="00D40440">
        <w:rPr>
          <w:rFonts w:cs="Times New Roman"/>
        </w:rPr>
        <w:t>Did subjects complete a post-exper</w:t>
      </w:r>
      <w:r>
        <w:rPr>
          <w:rFonts w:cs="Times New Roman"/>
        </w:rPr>
        <w:t xml:space="preserve">iment debriefing, interview, or </w:t>
      </w:r>
      <w:r w:rsidRPr="00D40440">
        <w:rPr>
          <w:rFonts w:cs="Times New Roman"/>
        </w:rPr>
        <w:t>questionnaire? If so, is there eviden</w:t>
      </w:r>
      <w:r>
        <w:rPr>
          <w:rFonts w:cs="Times New Roman"/>
        </w:rPr>
        <w:t xml:space="preserve">ce that subjects understood the </w:t>
      </w:r>
      <w:r w:rsidRPr="00D40440">
        <w:rPr>
          <w:rFonts w:cs="Times New Roman"/>
        </w:rPr>
        <w:t>instructions and treatments?</w:t>
      </w: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360"/>
        <w:rPr>
          <w:rFonts w:cs="SymbolMT"/>
        </w:rPr>
      </w:pPr>
      <w:proofErr w:type="gramStart"/>
      <w:r>
        <w:rPr>
          <w:rFonts w:cs="SymbolMT"/>
        </w:rPr>
        <w:t>o</w:t>
      </w:r>
      <w:proofErr w:type="gramEnd"/>
      <w:r>
        <w:rPr>
          <w:rFonts w:cs="SymbolMT"/>
        </w:rPr>
        <w:t xml:space="preserve"> No.</w:t>
      </w:r>
    </w:p>
    <w:p w:rsidR="00D40440" w:rsidRPr="00D40440" w:rsidRDefault="00D40440" w:rsidP="00D40440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D40440">
        <w:rPr>
          <w:rFonts w:cs="SymbolMT"/>
        </w:rPr>
        <w:t xml:space="preserve">• </w:t>
      </w:r>
      <w:r w:rsidRPr="00D40440">
        <w:rPr>
          <w:rFonts w:cs="Times New Roman"/>
        </w:rPr>
        <w:t>Did the experimental team observe aspects of the intervention?</w:t>
      </w:r>
    </w:p>
    <w:p w:rsidR="00D40440" w:rsidRDefault="00D40440" w:rsidP="00D40440">
      <w:pPr>
        <w:autoSpaceDE w:val="0"/>
        <w:autoSpaceDN w:val="0"/>
        <w:adjustRightInd w:val="0"/>
        <w:spacing w:line="240" w:lineRule="auto"/>
        <w:ind w:left="360"/>
        <w:rPr>
          <w:rFonts w:cs="SymbolMT"/>
        </w:rPr>
      </w:pPr>
      <w:proofErr w:type="gramStart"/>
      <w:r>
        <w:rPr>
          <w:rFonts w:cs="SymbolMT"/>
        </w:rPr>
        <w:t>o</w:t>
      </w:r>
      <w:proofErr w:type="gramEnd"/>
      <w:r>
        <w:rPr>
          <w:rFonts w:cs="SymbolMT"/>
        </w:rPr>
        <w:t xml:space="preserve"> No.</w:t>
      </w:r>
    </w:p>
    <w:p w:rsidR="00D40440" w:rsidRDefault="00D40440" w:rsidP="00D40440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D40440">
        <w:rPr>
          <w:rFonts w:cs="SymbolMT"/>
        </w:rPr>
        <w:t xml:space="preserve">• </w:t>
      </w:r>
      <w:r w:rsidRPr="00D40440">
        <w:rPr>
          <w:rFonts w:cs="Times New Roman"/>
        </w:rPr>
        <w:t>Provide description of manipulation checks, if any.</w:t>
      </w:r>
    </w:p>
    <w:p w:rsidR="00D40440" w:rsidRPr="00D40440" w:rsidRDefault="00D40440" w:rsidP="00D40440">
      <w:pPr>
        <w:autoSpaceDE w:val="0"/>
        <w:autoSpaceDN w:val="0"/>
        <w:adjustRightInd w:val="0"/>
        <w:spacing w:line="240" w:lineRule="auto"/>
        <w:ind w:left="360"/>
        <w:rPr>
          <w:rFonts w:cs="Times New Roman"/>
        </w:rPr>
      </w:pPr>
      <w:proofErr w:type="gramStart"/>
      <w:r>
        <w:rPr>
          <w:rFonts w:cs="Times New Roman"/>
        </w:rPr>
        <w:t>o</w:t>
      </w:r>
      <w:proofErr w:type="gramEnd"/>
      <w:r w:rsidR="003034C0">
        <w:rPr>
          <w:rFonts w:cs="Times New Roman"/>
        </w:rPr>
        <w:t xml:space="preserve"> NA</w:t>
      </w:r>
      <w:r>
        <w:rPr>
          <w:rFonts w:cs="Times New Roman"/>
        </w:rPr>
        <w:t xml:space="preserve">  </w:t>
      </w:r>
    </w:p>
    <w:p w:rsidR="00D40440" w:rsidRDefault="00D40440" w:rsidP="00D40440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D40440">
        <w:rPr>
          <w:rFonts w:cs="SymbolMT"/>
        </w:rPr>
        <w:t>•</w:t>
      </w:r>
      <w:r w:rsidRPr="00D40440">
        <w:rPr>
          <w:rFonts w:cs="Wingdings-Regular"/>
        </w:rPr>
        <w:t xml:space="preserve"> </w:t>
      </w:r>
      <w:r w:rsidRPr="00D40440">
        <w:rPr>
          <w:rFonts w:cs="Times New Roman"/>
        </w:rPr>
        <w:t>Were incentives given? If so, what were they and how were they administered.</w:t>
      </w:r>
    </w:p>
    <w:p w:rsidR="003034C0" w:rsidRDefault="003034C0" w:rsidP="003034C0">
      <w:pPr>
        <w:autoSpaceDE w:val="0"/>
        <w:autoSpaceDN w:val="0"/>
        <w:adjustRightInd w:val="0"/>
        <w:spacing w:line="240" w:lineRule="auto"/>
        <w:ind w:left="360"/>
        <w:rPr>
          <w:rFonts w:cs="Times New Roman"/>
        </w:rPr>
      </w:pPr>
      <w:proofErr w:type="gramStart"/>
      <w:r>
        <w:rPr>
          <w:rFonts w:cs="Times New Roman"/>
        </w:rPr>
        <w:t>o</w:t>
      </w:r>
      <w:proofErr w:type="gramEnd"/>
      <w:r>
        <w:rPr>
          <w:rFonts w:cs="Times New Roman"/>
        </w:rPr>
        <w:t xml:space="preserve"> Respondents were paid $0.15 to take the survey.  The money was transferred through Amazon’s Mechanical Turk interface.</w:t>
      </w:r>
    </w:p>
    <w:p w:rsidR="003034C0" w:rsidRPr="00D40440" w:rsidRDefault="003034C0" w:rsidP="003034C0">
      <w:pPr>
        <w:autoSpaceDE w:val="0"/>
        <w:autoSpaceDN w:val="0"/>
        <w:adjustRightInd w:val="0"/>
        <w:spacing w:line="240" w:lineRule="auto"/>
        <w:ind w:left="360"/>
        <w:rPr>
          <w:rFonts w:cs="Times New Roman"/>
        </w:rPr>
      </w:pPr>
    </w:p>
    <w:p w:rsidR="00D40440" w:rsidRPr="00D40440" w:rsidRDefault="00D40440" w:rsidP="00D40440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</w:rPr>
      </w:pPr>
      <w:r w:rsidRPr="00D40440">
        <w:rPr>
          <w:rFonts w:cs="Times New Roman"/>
          <w:b/>
          <w:bCs/>
        </w:rPr>
        <w:t>E. Results</w:t>
      </w:r>
    </w:p>
    <w:p w:rsidR="00D40440" w:rsidRPr="00D40440" w:rsidRDefault="00D40440" w:rsidP="00D40440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</w:rPr>
      </w:pPr>
      <w:r w:rsidRPr="00D40440">
        <w:rPr>
          <w:rFonts w:cs="Times New Roman"/>
          <w:b/>
          <w:bCs/>
        </w:rPr>
        <w:t>1. Outcome Measures and Covariates</w:t>
      </w:r>
    </w:p>
    <w:p w:rsidR="00D40440" w:rsidRPr="00D40440" w:rsidRDefault="00D40440" w:rsidP="00D40440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D40440">
        <w:rPr>
          <w:rFonts w:cs="SymbolMT"/>
        </w:rPr>
        <w:t xml:space="preserve">• </w:t>
      </w:r>
      <w:r w:rsidRPr="00D40440">
        <w:rPr>
          <w:rFonts w:cs="Times New Roman"/>
        </w:rPr>
        <w:t>Provide precise definition of all primary and secondary measures and covariates.</w:t>
      </w:r>
    </w:p>
    <w:p w:rsidR="00D40440" w:rsidRDefault="00D40440" w:rsidP="003034C0">
      <w:pPr>
        <w:autoSpaceDE w:val="0"/>
        <w:autoSpaceDN w:val="0"/>
        <w:adjustRightInd w:val="0"/>
        <w:spacing w:line="240" w:lineRule="auto"/>
        <w:ind w:left="360"/>
        <w:rPr>
          <w:rFonts w:cs="Courier New"/>
        </w:rPr>
      </w:pPr>
      <w:proofErr w:type="gramStart"/>
      <w:r w:rsidRPr="00D40440">
        <w:rPr>
          <w:rFonts w:cs="Courier New"/>
        </w:rPr>
        <w:t>o</w:t>
      </w:r>
      <w:proofErr w:type="gramEnd"/>
      <w:r w:rsidRPr="00D40440">
        <w:rPr>
          <w:rFonts w:cs="Courier New"/>
        </w:rPr>
        <w:t xml:space="preserve"> </w:t>
      </w:r>
      <w:r w:rsidR="003034C0" w:rsidRPr="003034C0">
        <w:rPr>
          <w:rFonts w:cs="Courier New"/>
        </w:rPr>
        <w:t>In general, how do you assess the job that the national government is doing in addressing</w:t>
      </w:r>
      <w:r w:rsidR="003034C0">
        <w:rPr>
          <w:rFonts w:cs="Courier New"/>
        </w:rPr>
        <w:t xml:space="preserve"> the problem of HIV/AIDS across </w:t>
      </w:r>
      <w:r w:rsidR="003034C0" w:rsidRPr="003034C0">
        <w:rPr>
          <w:rFonts w:cs="Courier New"/>
        </w:rPr>
        <w:t>India?</w:t>
      </w:r>
      <w:r w:rsidR="003034C0">
        <w:rPr>
          <w:rFonts w:cs="Courier New"/>
        </w:rPr>
        <w:t xml:space="preserve">  </w:t>
      </w:r>
      <w:proofErr w:type="gramStart"/>
      <w:r w:rsidR="003034C0">
        <w:rPr>
          <w:rFonts w:cs="Courier New"/>
        </w:rPr>
        <w:t>Very poor, poor, good, very good.</w:t>
      </w:r>
      <w:proofErr w:type="gramEnd"/>
    </w:p>
    <w:p w:rsidR="003034C0" w:rsidRDefault="003034C0" w:rsidP="003034C0">
      <w:pPr>
        <w:autoSpaceDE w:val="0"/>
        <w:autoSpaceDN w:val="0"/>
        <w:adjustRightInd w:val="0"/>
        <w:spacing w:line="240" w:lineRule="auto"/>
        <w:ind w:left="360"/>
        <w:rPr>
          <w:rFonts w:cs="Courier New"/>
        </w:rPr>
      </w:pPr>
      <w:proofErr w:type="gramStart"/>
      <w:r>
        <w:rPr>
          <w:rFonts w:cs="Courier New"/>
        </w:rPr>
        <w:t>o</w:t>
      </w:r>
      <w:proofErr w:type="gramEnd"/>
      <w:r>
        <w:rPr>
          <w:rFonts w:cs="Courier New"/>
        </w:rPr>
        <w:t xml:space="preserve"> </w:t>
      </w:r>
      <w:r w:rsidRPr="003034C0">
        <w:rPr>
          <w:rFonts w:cs="Courier New"/>
        </w:rPr>
        <w:t>In general, how do you rate the job that your state government is doing in addressing the problem of HIV/AIDS within</w:t>
      </w:r>
      <w:r>
        <w:rPr>
          <w:rFonts w:cs="Courier New"/>
        </w:rPr>
        <w:t xml:space="preserve"> [respondent’s state]?  </w:t>
      </w:r>
      <w:proofErr w:type="gramStart"/>
      <w:r>
        <w:rPr>
          <w:rFonts w:cs="Courier New"/>
        </w:rPr>
        <w:t>Very poor, poor, good, very good.</w:t>
      </w:r>
      <w:proofErr w:type="gramEnd"/>
    </w:p>
    <w:p w:rsidR="003034C0" w:rsidRDefault="003034C0" w:rsidP="003034C0">
      <w:pPr>
        <w:autoSpaceDE w:val="0"/>
        <w:autoSpaceDN w:val="0"/>
        <w:adjustRightInd w:val="0"/>
        <w:spacing w:line="240" w:lineRule="auto"/>
        <w:ind w:left="360"/>
        <w:rPr>
          <w:rFonts w:cs="Courier New"/>
        </w:rPr>
      </w:pPr>
      <w:proofErr w:type="gramStart"/>
      <w:r>
        <w:rPr>
          <w:rFonts w:cs="Courier New"/>
        </w:rPr>
        <w:t>o</w:t>
      </w:r>
      <w:proofErr w:type="gramEnd"/>
      <w:r>
        <w:rPr>
          <w:rFonts w:cs="Courier New"/>
        </w:rPr>
        <w:t xml:space="preserve"> </w:t>
      </w:r>
      <w:r w:rsidRPr="003034C0">
        <w:rPr>
          <w:rFonts w:cs="Courier New"/>
        </w:rPr>
        <w:t>How much do you think that foreign aid from other countries contributes to the provision of social services in India?</w:t>
      </w:r>
      <w:r>
        <w:rPr>
          <w:rFonts w:cs="Courier New"/>
        </w:rPr>
        <w:t xml:space="preserve">  </w:t>
      </w:r>
      <w:proofErr w:type="gramStart"/>
      <w:r>
        <w:rPr>
          <w:rFonts w:cs="Courier New"/>
        </w:rPr>
        <w:t>Nothing, a little, some, a lot.</w:t>
      </w:r>
      <w:proofErr w:type="gramEnd"/>
    </w:p>
    <w:p w:rsidR="003034C0" w:rsidRPr="003034C0" w:rsidRDefault="003034C0" w:rsidP="003034C0">
      <w:pPr>
        <w:autoSpaceDE w:val="0"/>
        <w:autoSpaceDN w:val="0"/>
        <w:adjustRightInd w:val="0"/>
        <w:spacing w:line="240" w:lineRule="auto"/>
        <w:ind w:left="360"/>
        <w:rPr>
          <w:rFonts w:cs="Courier New"/>
        </w:rPr>
      </w:pPr>
      <w:proofErr w:type="gramStart"/>
      <w:r>
        <w:rPr>
          <w:rFonts w:cs="Courier New"/>
        </w:rPr>
        <w:t>o</w:t>
      </w:r>
      <w:proofErr w:type="gramEnd"/>
      <w:r>
        <w:rPr>
          <w:rFonts w:cs="Courier New"/>
        </w:rPr>
        <w:t xml:space="preserve"> </w:t>
      </w:r>
      <w:r w:rsidRPr="003034C0">
        <w:rPr>
          <w:rFonts w:cs="Courier New"/>
        </w:rPr>
        <w:t>Now we would like to ask you about your opinion toward several institutions. For the followi</w:t>
      </w:r>
      <w:r>
        <w:rPr>
          <w:rFonts w:cs="Courier New"/>
        </w:rPr>
        <w:t xml:space="preserve">ng institutions can you tell me </w:t>
      </w:r>
      <w:r w:rsidRPr="003034C0">
        <w:rPr>
          <w:rFonts w:cs="Courier New"/>
        </w:rPr>
        <w:t xml:space="preserve">whether you have a very favorable, favorable, unfavorable or very unfavorable opinion of each one? </w:t>
      </w:r>
      <w:r>
        <w:rPr>
          <w:rFonts w:cs="Courier New"/>
        </w:rPr>
        <w:t xml:space="preserve"> (1)Prime Minister </w:t>
      </w:r>
      <w:proofErr w:type="spellStart"/>
      <w:r>
        <w:rPr>
          <w:rFonts w:cs="Courier New"/>
        </w:rPr>
        <w:t>Manmohan</w:t>
      </w:r>
      <w:proofErr w:type="spellEnd"/>
      <w:r>
        <w:rPr>
          <w:rFonts w:cs="Courier New"/>
        </w:rPr>
        <w:t xml:space="preserve"> Singh; (2) </w:t>
      </w:r>
      <w:proofErr w:type="spellStart"/>
      <w:r>
        <w:rPr>
          <w:rFonts w:cs="Courier New"/>
        </w:rPr>
        <w:t>Lok</w:t>
      </w:r>
      <w:proofErr w:type="spellEnd"/>
      <w:r>
        <w:rPr>
          <w:rFonts w:cs="Courier New"/>
        </w:rPr>
        <w:t xml:space="preserve"> Sabha; (3) Indian National Congress; (4) </w:t>
      </w:r>
      <w:proofErr w:type="spellStart"/>
      <w:r>
        <w:rPr>
          <w:rFonts w:cs="Courier New"/>
        </w:rPr>
        <w:t>Bharatiya</w:t>
      </w:r>
      <w:proofErr w:type="spellEnd"/>
      <w:r>
        <w:rPr>
          <w:rFonts w:cs="Courier New"/>
        </w:rPr>
        <w:t xml:space="preserve"> Janata Party (BJP); (5) Communist Party of India (Marxist) (</w:t>
      </w:r>
      <w:proofErr w:type="gramStart"/>
      <w:r>
        <w:rPr>
          <w:rFonts w:cs="Courier New"/>
        </w:rPr>
        <w:t>CPI(</w:t>
      </w:r>
      <w:proofErr w:type="gramEnd"/>
      <w:r>
        <w:rPr>
          <w:rFonts w:cs="Courier New"/>
        </w:rPr>
        <w:t xml:space="preserve">M)); (6) United States; (7) Canada; (8) European Union; (9) </w:t>
      </w:r>
      <w:r w:rsidRPr="003034C0">
        <w:rPr>
          <w:rFonts w:cs="Courier New"/>
        </w:rPr>
        <w:t>Australia</w:t>
      </w:r>
    </w:p>
    <w:p w:rsidR="00D40440" w:rsidRPr="00355EA5" w:rsidRDefault="00D40440" w:rsidP="00D40440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D40440">
        <w:rPr>
          <w:rFonts w:cs="SymbolMT"/>
        </w:rPr>
        <w:t xml:space="preserve">• </w:t>
      </w:r>
      <w:r w:rsidRPr="00D40440">
        <w:rPr>
          <w:rFonts w:cs="Times New Roman"/>
        </w:rPr>
        <w:t>Clearly state which of the outcomes and subgroup analyses were sp</w:t>
      </w:r>
      <w:r w:rsidR="00355EA5">
        <w:rPr>
          <w:rFonts w:cs="Times New Roman"/>
        </w:rPr>
        <w:t xml:space="preserve">ecified prior to the experiment </w:t>
      </w:r>
      <w:r w:rsidRPr="00D40440">
        <w:rPr>
          <w:rFonts w:cs="Times New Roman"/>
        </w:rPr>
        <w:t xml:space="preserve">and which </w:t>
      </w:r>
      <w:proofErr w:type="gramStart"/>
      <w:r w:rsidRPr="00D40440">
        <w:rPr>
          <w:rFonts w:cs="Times New Roman"/>
        </w:rPr>
        <w:t>were the result</w:t>
      </w:r>
      <w:proofErr w:type="gramEnd"/>
      <w:r w:rsidRPr="00D40440">
        <w:rPr>
          <w:rFonts w:cs="Times New Roman"/>
        </w:rPr>
        <w:t xml:space="preserve"> of exploratory analysis.</w:t>
      </w:r>
    </w:p>
    <w:p w:rsidR="00146D06" w:rsidRPr="008B63FF" w:rsidRDefault="003034C0" w:rsidP="003034C0">
      <w:pPr>
        <w:ind w:left="360"/>
        <w:rPr>
          <w:b/>
        </w:rPr>
      </w:pPr>
      <w:proofErr w:type="gramStart"/>
      <w:r>
        <w:t>o</w:t>
      </w:r>
      <w:proofErr w:type="gramEnd"/>
      <w:r>
        <w:t xml:space="preserve"> We did not pre-commit to particular subgroup analyses.  </w:t>
      </w:r>
      <w:r w:rsidR="00355EA5">
        <w:t>We conducted a number of exploratory subgroup analyses ex post.</w:t>
      </w:r>
      <w:r w:rsidR="00146D06" w:rsidRPr="008B63FF">
        <w:rPr>
          <w:b/>
        </w:rPr>
        <w:br w:type="page"/>
      </w:r>
    </w:p>
    <w:p w:rsidR="008B63FF" w:rsidRPr="00146D06" w:rsidRDefault="008B63FF">
      <w:pPr>
        <w:rPr>
          <w:b/>
        </w:rPr>
      </w:pPr>
    </w:p>
    <w:p w:rsidR="008635C9" w:rsidRPr="00146D06" w:rsidRDefault="002A1FA4" w:rsidP="008635C9">
      <w:pPr>
        <w:spacing w:line="240" w:lineRule="auto"/>
      </w:pPr>
      <w:r w:rsidRPr="00146D06">
        <w:rPr>
          <w:b/>
        </w:rPr>
        <w:t>Sample Descriptive Statistics</w:t>
      </w:r>
    </w:p>
    <w:p w:rsidR="002A1FA4" w:rsidRPr="00146D06" w:rsidRDefault="002A1FA4" w:rsidP="008635C9">
      <w:pPr>
        <w:spacing w:line="240" w:lineRule="auto"/>
      </w:pPr>
    </w:p>
    <w:p w:rsidR="00772DDD" w:rsidRPr="00146D06" w:rsidRDefault="00772DDD" w:rsidP="008635C9">
      <w:pPr>
        <w:spacing w:line="240" w:lineRule="auto"/>
      </w:pPr>
      <w:r w:rsidRPr="00146D06">
        <w:t>As described in the text, we recruited a sample of 1,400 Indian respondents through Amazon’s Mechanical Turk in August 2012.  In the table below, we provide basic descriptive statistics.</w:t>
      </w:r>
    </w:p>
    <w:p w:rsidR="00772DDD" w:rsidRPr="00146D06" w:rsidRDefault="00772DDD" w:rsidP="008635C9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1170"/>
        <w:gridCol w:w="1080"/>
        <w:gridCol w:w="1530"/>
        <w:gridCol w:w="1170"/>
        <w:gridCol w:w="1368"/>
      </w:tblGrid>
      <w:tr w:rsidR="00772DDD" w:rsidRPr="00146D06" w:rsidTr="00772DDD">
        <w:tc>
          <w:tcPr>
            <w:tcW w:w="3258" w:type="dxa"/>
          </w:tcPr>
          <w:p w:rsidR="00772DDD" w:rsidRPr="00146D06" w:rsidRDefault="00772DDD" w:rsidP="008635C9">
            <w:r w:rsidRPr="00146D06">
              <w:t>Variable</w:t>
            </w:r>
          </w:p>
        </w:tc>
        <w:tc>
          <w:tcPr>
            <w:tcW w:w="1170" w:type="dxa"/>
          </w:tcPr>
          <w:p w:rsidR="00772DDD" w:rsidRPr="00146D06" w:rsidRDefault="00772DDD" w:rsidP="008635C9">
            <w:r w:rsidRPr="00146D06">
              <w:t>N</w:t>
            </w:r>
          </w:p>
        </w:tc>
        <w:tc>
          <w:tcPr>
            <w:tcW w:w="1080" w:type="dxa"/>
          </w:tcPr>
          <w:p w:rsidR="00772DDD" w:rsidRPr="00146D06" w:rsidRDefault="00772DDD" w:rsidP="008635C9">
            <w:r w:rsidRPr="00146D06">
              <w:t>Mean</w:t>
            </w:r>
          </w:p>
        </w:tc>
        <w:tc>
          <w:tcPr>
            <w:tcW w:w="1530" w:type="dxa"/>
          </w:tcPr>
          <w:p w:rsidR="00772DDD" w:rsidRPr="00146D06" w:rsidRDefault="00772DDD" w:rsidP="008635C9">
            <w:r w:rsidRPr="00146D06">
              <w:t>Standard Deviation</w:t>
            </w:r>
          </w:p>
        </w:tc>
        <w:tc>
          <w:tcPr>
            <w:tcW w:w="1170" w:type="dxa"/>
          </w:tcPr>
          <w:p w:rsidR="00772DDD" w:rsidRPr="00146D06" w:rsidRDefault="00772DDD" w:rsidP="008635C9">
            <w:r w:rsidRPr="00146D06">
              <w:t>Min</w:t>
            </w:r>
          </w:p>
        </w:tc>
        <w:tc>
          <w:tcPr>
            <w:tcW w:w="1368" w:type="dxa"/>
          </w:tcPr>
          <w:p w:rsidR="00772DDD" w:rsidRPr="00146D06" w:rsidRDefault="00772DDD" w:rsidP="008635C9">
            <w:r w:rsidRPr="00146D06">
              <w:t>Max</w:t>
            </w:r>
          </w:p>
        </w:tc>
      </w:tr>
      <w:tr w:rsidR="00772DDD" w:rsidRPr="00146D06" w:rsidTr="00772DDD">
        <w:tc>
          <w:tcPr>
            <w:tcW w:w="3258" w:type="dxa"/>
          </w:tcPr>
          <w:p w:rsidR="00772DDD" w:rsidRPr="00146D06" w:rsidRDefault="00772DDD" w:rsidP="008635C9">
            <w:r w:rsidRPr="00146D06">
              <w:t>male (0/1)</w:t>
            </w:r>
          </w:p>
        </w:tc>
        <w:tc>
          <w:tcPr>
            <w:tcW w:w="1170" w:type="dxa"/>
          </w:tcPr>
          <w:p w:rsidR="00772DDD" w:rsidRPr="00146D06" w:rsidRDefault="00772DDD" w:rsidP="008635C9">
            <w:r w:rsidRPr="00146D06">
              <w:t>1482</w:t>
            </w:r>
          </w:p>
        </w:tc>
        <w:tc>
          <w:tcPr>
            <w:tcW w:w="1080" w:type="dxa"/>
          </w:tcPr>
          <w:p w:rsidR="00772DDD" w:rsidRPr="00146D06" w:rsidRDefault="00772DDD" w:rsidP="008635C9">
            <w:r w:rsidRPr="00146D06">
              <w:t>0.62</w:t>
            </w:r>
          </w:p>
        </w:tc>
        <w:tc>
          <w:tcPr>
            <w:tcW w:w="1530" w:type="dxa"/>
          </w:tcPr>
          <w:p w:rsidR="00772DDD" w:rsidRPr="00146D06" w:rsidRDefault="00772DDD" w:rsidP="008635C9">
            <w:r w:rsidRPr="00146D06">
              <w:t>0.48</w:t>
            </w:r>
          </w:p>
        </w:tc>
        <w:tc>
          <w:tcPr>
            <w:tcW w:w="1170" w:type="dxa"/>
          </w:tcPr>
          <w:p w:rsidR="00772DDD" w:rsidRPr="00146D06" w:rsidRDefault="00772DDD" w:rsidP="008635C9">
            <w:r w:rsidRPr="00146D06">
              <w:t>0</w:t>
            </w:r>
          </w:p>
        </w:tc>
        <w:tc>
          <w:tcPr>
            <w:tcW w:w="1368" w:type="dxa"/>
          </w:tcPr>
          <w:p w:rsidR="00772DDD" w:rsidRPr="00146D06" w:rsidRDefault="00772DDD" w:rsidP="008635C9">
            <w:r w:rsidRPr="00146D06">
              <w:t>1</w:t>
            </w:r>
          </w:p>
        </w:tc>
      </w:tr>
      <w:tr w:rsidR="00772DDD" w:rsidRPr="00146D06" w:rsidTr="00772DDD">
        <w:tc>
          <w:tcPr>
            <w:tcW w:w="3258" w:type="dxa"/>
          </w:tcPr>
          <w:p w:rsidR="00772DDD" w:rsidRPr="00146D06" w:rsidRDefault="00772DDD" w:rsidP="008635C9">
            <w:r w:rsidRPr="00146D06">
              <w:t>age (seven-category scale)</w:t>
            </w:r>
          </w:p>
        </w:tc>
        <w:tc>
          <w:tcPr>
            <w:tcW w:w="1170" w:type="dxa"/>
          </w:tcPr>
          <w:p w:rsidR="00772DDD" w:rsidRPr="00146D06" w:rsidRDefault="00772DDD" w:rsidP="008635C9">
            <w:r w:rsidRPr="00146D06">
              <w:t>1482</w:t>
            </w:r>
          </w:p>
        </w:tc>
        <w:tc>
          <w:tcPr>
            <w:tcW w:w="1080" w:type="dxa"/>
          </w:tcPr>
          <w:p w:rsidR="00772DDD" w:rsidRPr="00146D06" w:rsidRDefault="00772DDD" w:rsidP="008635C9">
            <w:r w:rsidRPr="00146D06">
              <w:t>2.90</w:t>
            </w:r>
          </w:p>
        </w:tc>
        <w:tc>
          <w:tcPr>
            <w:tcW w:w="1530" w:type="dxa"/>
          </w:tcPr>
          <w:p w:rsidR="00772DDD" w:rsidRPr="00146D06" w:rsidRDefault="00772DDD" w:rsidP="008635C9">
            <w:r w:rsidRPr="00146D06">
              <w:t>0.96</w:t>
            </w:r>
          </w:p>
        </w:tc>
        <w:tc>
          <w:tcPr>
            <w:tcW w:w="1170" w:type="dxa"/>
          </w:tcPr>
          <w:p w:rsidR="00772DDD" w:rsidRPr="00146D06" w:rsidRDefault="00772DDD" w:rsidP="008635C9">
            <w:r w:rsidRPr="00146D06">
              <w:t>1</w:t>
            </w:r>
          </w:p>
        </w:tc>
        <w:tc>
          <w:tcPr>
            <w:tcW w:w="1368" w:type="dxa"/>
          </w:tcPr>
          <w:p w:rsidR="00772DDD" w:rsidRPr="00146D06" w:rsidRDefault="00772DDD" w:rsidP="008635C9">
            <w:r w:rsidRPr="00146D06">
              <w:t>7</w:t>
            </w:r>
          </w:p>
        </w:tc>
      </w:tr>
      <w:tr w:rsidR="00772DDD" w:rsidRPr="00146D06" w:rsidTr="00772DDD">
        <w:tc>
          <w:tcPr>
            <w:tcW w:w="3258" w:type="dxa"/>
          </w:tcPr>
          <w:p w:rsidR="00772DDD" w:rsidRPr="00146D06" w:rsidRDefault="00772DDD" w:rsidP="008635C9">
            <w:r w:rsidRPr="00146D06">
              <w:t>education (nine-category scale)</w:t>
            </w:r>
          </w:p>
        </w:tc>
        <w:tc>
          <w:tcPr>
            <w:tcW w:w="1170" w:type="dxa"/>
          </w:tcPr>
          <w:p w:rsidR="00772DDD" w:rsidRPr="00146D06" w:rsidRDefault="00772DDD" w:rsidP="008635C9">
            <w:r w:rsidRPr="00146D06">
              <w:t>1482</w:t>
            </w:r>
          </w:p>
        </w:tc>
        <w:tc>
          <w:tcPr>
            <w:tcW w:w="1080" w:type="dxa"/>
          </w:tcPr>
          <w:p w:rsidR="00772DDD" w:rsidRPr="00146D06" w:rsidRDefault="00772DDD" w:rsidP="008635C9">
            <w:r w:rsidRPr="00146D06">
              <w:t>7.60</w:t>
            </w:r>
          </w:p>
        </w:tc>
        <w:tc>
          <w:tcPr>
            <w:tcW w:w="1530" w:type="dxa"/>
          </w:tcPr>
          <w:p w:rsidR="00772DDD" w:rsidRPr="00146D06" w:rsidRDefault="00772DDD" w:rsidP="008635C9">
            <w:r w:rsidRPr="00146D06">
              <w:t>1.29</w:t>
            </w:r>
          </w:p>
        </w:tc>
        <w:tc>
          <w:tcPr>
            <w:tcW w:w="1170" w:type="dxa"/>
          </w:tcPr>
          <w:p w:rsidR="00772DDD" w:rsidRPr="00146D06" w:rsidRDefault="00772DDD" w:rsidP="008635C9">
            <w:r w:rsidRPr="00146D06">
              <w:t>1</w:t>
            </w:r>
          </w:p>
        </w:tc>
        <w:tc>
          <w:tcPr>
            <w:tcW w:w="1368" w:type="dxa"/>
          </w:tcPr>
          <w:p w:rsidR="00772DDD" w:rsidRPr="00146D06" w:rsidRDefault="00772DDD" w:rsidP="008635C9">
            <w:r w:rsidRPr="00146D06">
              <w:t>9</w:t>
            </w:r>
          </w:p>
        </w:tc>
      </w:tr>
      <w:tr w:rsidR="00772DDD" w:rsidRPr="00146D06" w:rsidTr="00772DDD">
        <w:tc>
          <w:tcPr>
            <w:tcW w:w="3258" w:type="dxa"/>
          </w:tcPr>
          <w:p w:rsidR="00772DDD" w:rsidRPr="00146D06" w:rsidRDefault="00772DDD" w:rsidP="008635C9">
            <w:r w:rsidRPr="00146D06">
              <w:t>income (nine-category scale)</w:t>
            </w:r>
          </w:p>
        </w:tc>
        <w:tc>
          <w:tcPr>
            <w:tcW w:w="1170" w:type="dxa"/>
          </w:tcPr>
          <w:p w:rsidR="00772DDD" w:rsidRPr="00146D06" w:rsidRDefault="00772DDD" w:rsidP="008635C9">
            <w:r w:rsidRPr="00146D06">
              <w:t>1482</w:t>
            </w:r>
          </w:p>
        </w:tc>
        <w:tc>
          <w:tcPr>
            <w:tcW w:w="1080" w:type="dxa"/>
          </w:tcPr>
          <w:p w:rsidR="00772DDD" w:rsidRPr="00146D06" w:rsidRDefault="00772DDD" w:rsidP="008635C9">
            <w:r w:rsidRPr="00146D06">
              <w:t>5.59</w:t>
            </w:r>
          </w:p>
        </w:tc>
        <w:tc>
          <w:tcPr>
            <w:tcW w:w="1530" w:type="dxa"/>
          </w:tcPr>
          <w:p w:rsidR="00772DDD" w:rsidRPr="00146D06" w:rsidRDefault="00772DDD" w:rsidP="008635C9">
            <w:r w:rsidRPr="00146D06">
              <w:t>3.08</w:t>
            </w:r>
          </w:p>
        </w:tc>
        <w:tc>
          <w:tcPr>
            <w:tcW w:w="1170" w:type="dxa"/>
          </w:tcPr>
          <w:p w:rsidR="00772DDD" w:rsidRPr="00146D06" w:rsidRDefault="00772DDD" w:rsidP="008635C9">
            <w:r w:rsidRPr="00146D06">
              <w:t>1</w:t>
            </w:r>
          </w:p>
        </w:tc>
        <w:tc>
          <w:tcPr>
            <w:tcW w:w="1368" w:type="dxa"/>
          </w:tcPr>
          <w:p w:rsidR="00772DDD" w:rsidRPr="00146D06" w:rsidRDefault="00772DDD" w:rsidP="008635C9">
            <w:r w:rsidRPr="00146D06">
              <w:t>9</w:t>
            </w:r>
          </w:p>
        </w:tc>
      </w:tr>
      <w:tr w:rsidR="00772DDD" w:rsidRPr="00146D06" w:rsidTr="00772DDD">
        <w:tc>
          <w:tcPr>
            <w:tcW w:w="3258" w:type="dxa"/>
          </w:tcPr>
          <w:p w:rsidR="00772DDD" w:rsidRPr="00146D06" w:rsidRDefault="00772DDD" w:rsidP="008635C9">
            <w:r w:rsidRPr="00146D06">
              <w:t>full-time employment (0/1)</w:t>
            </w:r>
          </w:p>
        </w:tc>
        <w:tc>
          <w:tcPr>
            <w:tcW w:w="1170" w:type="dxa"/>
          </w:tcPr>
          <w:p w:rsidR="00772DDD" w:rsidRPr="00146D06" w:rsidRDefault="00772DDD" w:rsidP="008635C9">
            <w:r w:rsidRPr="00146D06">
              <w:t>1480</w:t>
            </w:r>
          </w:p>
        </w:tc>
        <w:tc>
          <w:tcPr>
            <w:tcW w:w="1080" w:type="dxa"/>
          </w:tcPr>
          <w:p w:rsidR="00772DDD" w:rsidRPr="00146D06" w:rsidRDefault="00772DDD" w:rsidP="008635C9">
            <w:r w:rsidRPr="00146D06">
              <w:t>0.41</w:t>
            </w:r>
          </w:p>
        </w:tc>
        <w:tc>
          <w:tcPr>
            <w:tcW w:w="1530" w:type="dxa"/>
          </w:tcPr>
          <w:p w:rsidR="00772DDD" w:rsidRPr="00146D06" w:rsidRDefault="00772DDD" w:rsidP="008635C9">
            <w:r w:rsidRPr="00146D06">
              <w:t>0.49</w:t>
            </w:r>
          </w:p>
        </w:tc>
        <w:tc>
          <w:tcPr>
            <w:tcW w:w="1170" w:type="dxa"/>
          </w:tcPr>
          <w:p w:rsidR="00772DDD" w:rsidRPr="00146D06" w:rsidRDefault="00772DDD" w:rsidP="008635C9">
            <w:r w:rsidRPr="00146D06">
              <w:t>0</w:t>
            </w:r>
          </w:p>
        </w:tc>
        <w:tc>
          <w:tcPr>
            <w:tcW w:w="1368" w:type="dxa"/>
          </w:tcPr>
          <w:p w:rsidR="00772DDD" w:rsidRPr="00146D06" w:rsidRDefault="00772DDD" w:rsidP="008635C9">
            <w:r w:rsidRPr="00146D06">
              <w:t>1</w:t>
            </w:r>
          </w:p>
        </w:tc>
      </w:tr>
      <w:tr w:rsidR="00772DDD" w:rsidRPr="00146D06" w:rsidTr="00772DDD">
        <w:tc>
          <w:tcPr>
            <w:tcW w:w="3258" w:type="dxa"/>
          </w:tcPr>
          <w:p w:rsidR="00772DDD" w:rsidRPr="00146D06" w:rsidRDefault="00B57FC6" w:rsidP="008635C9">
            <w:r w:rsidRPr="00146D06">
              <w:t>agricultural work (0/1)</w:t>
            </w:r>
          </w:p>
        </w:tc>
        <w:tc>
          <w:tcPr>
            <w:tcW w:w="1170" w:type="dxa"/>
          </w:tcPr>
          <w:p w:rsidR="00772DDD" w:rsidRPr="00146D06" w:rsidRDefault="00B57FC6" w:rsidP="008635C9">
            <w:r w:rsidRPr="00146D06">
              <w:t>1480</w:t>
            </w:r>
          </w:p>
        </w:tc>
        <w:tc>
          <w:tcPr>
            <w:tcW w:w="1080" w:type="dxa"/>
          </w:tcPr>
          <w:p w:rsidR="00772DDD" w:rsidRPr="00146D06" w:rsidRDefault="00B57FC6" w:rsidP="008635C9">
            <w:r w:rsidRPr="00146D06">
              <w:t>0.02</w:t>
            </w:r>
          </w:p>
        </w:tc>
        <w:tc>
          <w:tcPr>
            <w:tcW w:w="1530" w:type="dxa"/>
          </w:tcPr>
          <w:p w:rsidR="00772DDD" w:rsidRPr="00146D06" w:rsidRDefault="00B57FC6" w:rsidP="008635C9">
            <w:r w:rsidRPr="00146D06">
              <w:t>0.12</w:t>
            </w:r>
          </w:p>
        </w:tc>
        <w:tc>
          <w:tcPr>
            <w:tcW w:w="1170" w:type="dxa"/>
          </w:tcPr>
          <w:p w:rsidR="00772DDD" w:rsidRPr="00146D06" w:rsidRDefault="00B57FC6" w:rsidP="008635C9">
            <w:r w:rsidRPr="00146D06">
              <w:t>0</w:t>
            </w:r>
          </w:p>
        </w:tc>
        <w:tc>
          <w:tcPr>
            <w:tcW w:w="1368" w:type="dxa"/>
          </w:tcPr>
          <w:p w:rsidR="00772DDD" w:rsidRPr="00146D06" w:rsidRDefault="00B57FC6" w:rsidP="008635C9">
            <w:r w:rsidRPr="00146D06">
              <w:t>1</w:t>
            </w:r>
          </w:p>
        </w:tc>
      </w:tr>
      <w:tr w:rsidR="00772DDD" w:rsidRPr="00146D06" w:rsidTr="00772DDD">
        <w:tc>
          <w:tcPr>
            <w:tcW w:w="3258" w:type="dxa"/>
          </w:tcPr>
          <w:p w:rsidR="00772DDD" w:rsidRPr="00146D06" w:rsidRDefault="00B57FC6" w:rsidP="008635C9">
            <w:r w:rsidRPr="00146D06">
              <w:t>retired (0/1)</w:t>
            </w:r>
          </w:p>
        </w:tc>
        <w:tc>
          <w:tcPr>
            <w:tcW w:w="1170" w:type="dxa"/>
          </w:tcPr>
          <w:p w:rsidR="00772DDD" w:rsidRPr="00146D06" w:rsidRDefault="00B57FC6" w:rsidP="008635C9">
            <w:r w:rsidRPr="00146D06">
              <w:t>1480</w:t>
            </w:r>
          </w:p>
        </w:tc>
        <w:tc>
          <w:tcPr>
            <w:tcW w:w="1080" w:type="dxa"/>
          </w:tcPr>
          <w:p w:rsidR="00772DDD" w:rsidRPr="00146D06" w:rsidRDefault="00B57FC6" w:rsidP="008635C9">
            <w:r w:rsidRPr="00146D06">
              <w:t>0.02</w:t>
            </w:r>
          </w:p>
        </w:tc>
        <w:tc>
          <w:tcPr>
            <w:tcW w:w="1530" w:type="dxa"/>
          </w:tcPr>
          <w:p w:rsidR="00772DDD" w:rsidRPr="00146D06" w:rsidRDefault="00B57FC6" w:rsidP="008635C9">
            <w:r w:rsidRPr="00146D06">
              <w:t>0.13</w:t>
            </w:r>
          </w:p>
        </w:tc>
        <w:tc>
          <w:tcPr>
            <w:tcW w:w="1170" w:type="dxa"/>
          </w:tcPr>
          <w:p w:rsidR="00772DDD" w:rsidRPr="00146D06" w:rsidRDefault="00B57FC6" w:rsidP="008635C9">
            <w:r w:rsidRPr="00146D06">
              <w:t>0</w:t>
            </w:r>
          </w:p>
        </w:tc>
        <w:tc>
          <w:tcPr>
            <w:tcW w:w="1368" w:type="dxa"/>
          </w:tcPr>
          <w:p w:rsidR="00772DDD" w:rsidRPr="00146D06" w:rsidRDefault="00B57FC6" w:rsidP="008635C9">
            <w:r w:rsidRPr="00146D06">
              <w:t>1</w:t>
            </w:r>
          </w:p>
        </w:tc>
      </w:tr>
      <w:tr w:rsidR="00772DDD" w:rsidRPr="00146D06" w:rsidTr="00772DDD">
        <w:tc>
          <w:tcPr>
            <w:tcW w:w="3258" w:type="dxa"/>
          </w:tcPr>
          <w:p w:rsidR="00772DDD" w:rsidRPr="00146D06" w:rsidRDefault="00B57FC6" w:rsidP="008635C9">
            <w:r w:rsidRPr="00146D06">
              <w:t>unemployed (0/1)</w:t>
            </w:r>
          </w:p>
        </w:tc>
        <w:tc>
          <w:tcPr>
            <w:tcW w:w="1170" w:type="dxa"/>
          </w:tcPr>
          <w:p w:rsidR="00772DDD" w:rsidRPr="00146D06" w:rsidRDefault="00B57FC6" w:rsidP="008635C9">
            <w:r w:rsidRPr="00146D06">
              <w:t>1480</w:t>
            </w:r>
          </w:p>
        </w:tc>
        <w:tc>
          <w:tcPr>
            <w:tcW w:w="1080" w:type="dxa"/>
          </w:tcPr>
          <w:p w:rsidR="00772DDD" w:rsidRPr="00146D06" w:rsidRDefault="00B57FC6" w:rsidP="008635C9">
            <w:r w:rsidRPr="00146D06">
              <w:t>0.04</w:t>
            </w:r>
          </w:p>
        </w:tc>
        <w:tc>
          <w:tcPr>
            <w:tcW w:w="1530" w:type="dxa"/>
          </w:tcPr>
          <w:p w:rsidR="00772DDD" w:rsidRPr="00146D06" w:rsidRDefault="00B57FC6" w:rsidP="008635C9">
            <w:r w:rsidRPr="00146D06">
              <w:t>0.20</w:t>
            </w:r>
          </w:p>
        </w:tc>
        <w:tc>
          <w:tcPr>
            <w:tcW w:w="1170" w:type="dxa"/>
          </w:tcPr>
          <w:p w:rsidR="00772DDD" w:rsidRPr="00146D06" w:rsidRDefault="00B57FC6" w:rsidP="008635C9">
            <w:r w:rsidRPr="00146D06">
              <w:t>0</w:t>
            </w:r>
          </w:p>
        </w:tc>
        <w:tc>
          <w:tcPr>
            <w:tcW w:w="1368" w:type="dxa"/>
          </w:tcPr>
          <w:p w:rsidR="00772DDD" w:rsidRPr="00146D06" w:rsidRDefault="00B57FC6" w:rsidP="008635C9">
            <w:r w:rsidRPr="00146D06">
              <w:t>1</w:t>
            </w:r>
          </w:p>
        </w:tc>
      </w:tr>
      <w:tr w:rsidR="00B57FC6" w:rsidRPr="00146D06" w:rsidTr="00772DDD">
        <w:tc>
          <w:tcPr>
            <w:tcW w:w="3258" w:type="dxa"/>
          </w:tcPr>
          <w:p w:rsidR="00B57FC6" w:rsidRPr="00146D06" w:rsidRDefault="00B57FC6" w:rsidP="008635C9">
            <w:r w:rsidRPr="00146D06">
              <w:t>student (0/1)</w:t>
            </w:r>
          </w:p>
        </w:tc>
        <w:tc>
          <w:tcPr>
            <w:tcW w:w="1170" w:type="dxa"/>
          </w:tcPr>
          <w:p w:rsidR="00B57FC6" w:rsidRPr="00146D06" w:rsidRDefault="00B57FC6" w:rsidP="008635C9">
            <w:r w:rsidRPr="00146D06">
              <w:t>1480</w:t>
            </w:r>
          </w:p>
        </w:tc>
        <w:tc>
          <w:tcPr>
            <w:tcW w:w="1080" w:type="dxa"/>
          </w:tcPr>
          <w:p w:rsidR="00B57FC6" w:rsidRPr="00146D06" w:rsidRDefault="00B57FC6" w:rsidP="008635C9">
            <w:r w:rsidRPr="00146D06">
              <w:t>0.14</w:t>
            </w:r>
          </w:p>
        </w:tc>
        <w:tc>
          <w:tcPr>
            <w:tcW w:w="1530" w:type="dxa"/>
          </w:tcPr>
          <w:p w:rsidR="00B57FC6" w:rsidRPr="00146D06" w:rsidRDefault="00B57FC6" w:rsidP="008635C9">
            <w:r w:rsidRPr="00146D06">
              <w:t>0.34</w:t>
            </w:r>
          </w:p>
        </w:tc>
        <w:tc>
          <w:tcPr>
            <w:tcW w:w="1170" w:type="dxa"/>
          </w:tcPr>
          <w:p w:rsidR="00B57FC6" w:rsidRPr="00146D06" w:rsidRDefault="00B57FC6" w:rsidP="008635C9">
            <w:r w:rsidRPr="00146D06">
              <w:t>0</w:t>
            </w:r>
          </w:p>
        </w:tc>
        <w:tc>
          <w:tcPr>
            <w:tcW w:w="1368" w:type="dxa"/>
          </w:tcPr>
          <w:p w:rsidR="00B57FC6" w:rsidRPr="00146D06" w:rsidRDefault="00B57FC6" w:rsidP="008635C9">
            <w:r w:rsidRPr="00146D06">
              <w:t>1</w:t>
            </w:r>
          </w:p>
        </w:tc>
      </w:tr>
      <w:tr w:rsidR="00B57FC6" w:rsidRPr="00146D06" w:rsidTr="00772DDD">
        <w:tc>
          <w:tcPr>
            <w:tcW w:w="3258" w:type="dxa"/>
          </w:tcPr>
          <w:p w:rsidR="00B57FC6" w:rsidRPr="00146D06" w:rsidRDefault="00B57FC6" w:rsidP="008635C9">
            <w:r w:rsidRPr="00146D06">
              <w:t>2009 voter (0/1)</w:t>
            </w:r>
          </w:p>
        </w:tc>
        <w:tc>
          <w:tcPr>
            <w:tcW w:w="1170" w:type="dxa"/>
          </w:tcPr>
          <w:p w:rsidR="00B57FC6" w:rsidRPr="00146D06" w:rsidRDefault="00B57FC6" w:rsidP="008635C9">
            <w:r w:rsidRPr="00146D06">
              <w:t>1482</w:t>
            </w:r>
          </w:p>
        </w:tc>
        <w:tc>
          <w:tcPr>
            <w:tcW w:w="1080" w:type="dxa"/>
          </w:tcPr>
          <w:p w:rsidR="00B57FC6" w:rsidRPr="00146D06" w:rsidRDefault="00B57FC6" w:rsidP="008635C9">
            <w:r w:rsidRPr="00146D06">
              <w:t>0.64</w:t>
            </w:r>
          </w:p>
        </w:tc>
        <w:tc>
          <w:tcPr>
            <w:tcW w:w="1530" w:type="dxa"/>
          </w:tcPr>
          <w:p w:rsidR="00B57FC6" w:rsidRPr="00146D06" w:rsidRDefault="00B57FC6" w:rsidP="008635C9">
            <w:r w:rsidRPr="00146D06">
              <w:t>0.48</w:t>
            </w:r>
          </w:p>
        </w:tc>
        <w:tc>
          <w:tcPr>
            <w:tcW w:w="1170" w:type="dxa"/>
          </w:tcPr>
          <w:p w:rsidR="00B57FC6" w:rsidRPr="00146D06" w:rsidRDefault="00B57FC6" w:rsidP="008635C9">
            <w:r w:rsidRPr="00146D06">
              <w:t>0</w:t>
            </w:r>
          </w:p>
        </w:tc>
        <w:tc>
          <w:tcPr>
            <w:tcW w:w="1368" w:type="dxa"/>
          </w:tcPr>
          <w:p w:rsidR="00B57FC6" w:rsidRPr="00146D06" w:rsidRDefault="00B57FC6" w:rsidP="008635C9">
            <w:r w:rsidRPr="00146D06">
              <w:t>1</w:t>
            </w:r>
          </w:p>
        </w:tc>
      </w:tr>
    </w:tbl>
    <w:p w:rsidR="002A1FA4" w:rsidRPr="00146D06" w:rsidRDefault="00772DDD" w:rsidP="008635C9">
      <w:pPr>
        <w:spacing w:line="240" w:lineRule="auto"/>
      </w:pPr>
      <w:r w:rsidRPr="00146D06">
        <w:t xml:space="preserve"> </w:t>
      </w:r>
    </w:p>
    <w:p w:rsidR="002A1FA4" w:rsidRPr="00146D06" w:rsidRDefault="00B57FC6" w:rsidP="008635C9">
      <w:pPr>
        <w:spacing w:line="240" w:lineRule="auto"/>
      </w:pPr>
      <w:r w:rsidRPr="00146D06">
        <w:t>Location of Respondents:</w:t>
      </w:r>
    </w:p>
    <w:p w:rsidR="00B57FC6" w:rsidRPr="00146D06" w:rsidRDefault="00B57FC6" w:rsidP="008635C9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0"/>
        <w:gridCol w:w="551"/>
        <w:gridCol w:w="1112"/>
        <w:gridCol w:w="442"/>
        <w:gridCol w:w="1495"/>
        <w:gridCol w:w="551"/>
        <w:gridCol w:w="1477"/>
        <w:gridCol w:w="437"/>
        <w:gridCol w:w="1590"/>
        <w:gridCol w:w="551"/>
      </w:tblGrid>
      <w:tr w:rsidR="00B57FC6" w:rsidRPr="00146D06" w:rsidTr="00B57FC6">
        <w:tc>
          <w:tcPr>
            <w:tcW w:w="1372" w:type="dxa"/>
          </w:tcPr>
          <w:p w:rsidR="00B57FC6" w:rsidRPr="00146D06" w:rsidRDefault="00B57FC6" w:rsidP="00B57FC6">
            <w:r w:rsidRPr="00146D06">
              <w:t>Andaman and</w:t>
            </w:r>
          </w:p>
          <w:p w:rsidR="00B57FC6" w:rsidRPr="00146D06" w:rsidRDefault="00B57FC6" w:rsidP="008635C9">
            <w:r w:rsidRPr="00146D06">
              <w:t>Nicobar Islands</w:t>
            </w:r>
          </w:p>
        </w:tc>
        <w:tc>
          <w:tcPr>
            <w:tcW w:w="551" w:type="dxa"/>
          </w:tcPr>
          <w:p w:rsidR="00B57FC6" w:rsidRPr="00146D06" w:rsidRDefault="00B57FC6" w:rsidP="008635C9">
            <w:r w:rsidRPr="00146D06">
              <w:t>0</w:t>
            </w:r>
          </w:p>
        </w:tc>
        <w:tc>
          <w:tcPr>
            <w:tcW w:w="1120" w:type="dxa"/>
          </w:tcPr>
          <w:p w:rsidR="00B57FC6" w:rsidRPr="00146D06" w:rsidRDefault="00B57FC6" w:rsidP="008635C9">
            <w:r w:rsidRPr="00146D06">
              <w:t>Dadra and Nagar Haveli</w:t>
            </w:r>
          </w:p>
        </w:tc>
        <w:tc>
          <w:tcPr>
            <w:tcW w:w="442" w:type="dxa"/>
          </w:tcPr>
          <w:p w:rsidR="00B57FC6" w:rsidRPr="00146D06" w:rsidRDefault="00B57FC6" w:rsidP="008635C9">
            <w:r w:rsidRPr="00146D06">
              <w:t>0</w:t>
            </w:r>
          </w:p>
        </w:tc>
        <w:tc>
          <w:tcPr>
            <w:tcW w:w="1503" w:type="dxa"/>
          </w:tcPr>
          <w:p w:rsidR="00B57FC6" w:rsidRPr="00146D06" w:rsidRDefault="00B57FC6" w:rsidP="008635C9">
            <w:r w:rsidRPr="00146D06">
              <w:t>Jammu and Kashmir</w:t>
            </w:r>
          </w:p>
        </w:tc>
        <w:tc>
          <w:tcPr>
            <w:tcW w:w="551" w:type="dxa"/>
          </w:tcPr>
          <w:p w:rsidR="00B57FC6" w:rsidRPr="00146D06" w:rsidRDefault="00B57FC6" w:rsidP="008635C9">
            <w:r w:rsidRPr="00146D06">
              <w:t>0</w:t>
            </w:r>
          </w:p>
        </w:tc>
        <w:tc>
          <w:tcPr>
            <w:tcW w:w="1499" w:type="dxa"/>
          </w:tcPr>
          <w:p w:rsidR="00B57FC6" w:rsidRPr="00146D06" w:rsidRDefault="00B57FC6" w:rsidP="008635C9">
            <w:r w:rsidRPr="00146D06">
              <w:t>Manipur</w:t>
            </w:r>
          </w:p>
        </w:tc>
        <w:tc>
          <w:tcPr>
            <w:tcW w:w="450" w:type="dxa"/>
          </w:tcPr>
          <w:p w:rsidR="00B57FC6" w:rsidRPr="00146D06" w:rsidRDefault="00B57FC6" w:rsidP="00B57FC6">
            <w:r w:rsidRPr="00146D06">
              <w:t>0</w:t>
            </w:r>
          </w:p>
        </w:tc>
        <w:tc>
          <w:tcPr>
            <w:tcW w:w="1620" w:type="dxa"/>
          </w:tcPr>
          <w:p w:rsidR="00B57FC6" w:rsidRPr="00146D06" w:rsidRDefault="00B57FC6" w:rsidP="00B57FC6">
            <w:r w:rsidRPr="00146D06">
              <w:t>Rajasthan</w:t>
            </w:r>
          </w:p>
          <w:p w:rsidR="00B57FC6" w:rsidRPr="00146D06" w:rsidRDefault="00B57FC6" w:rsidP="008635C9"/>
        </w:tc>
        <w:tc>
          <w:tcPr>
            <w:tcW w:w="468" w:type="dxa"/>
          </w:tcPr>
          <w:p w:rsidR="00B57FC6" w:rsidRPr="00146D06" w:rsidRDefault="00B57FC6" w:rsidP="00B57FC6">
            <w:r w:rsidRPr="00146D06">
              <w:t>14</w:t>
            </w:r>
          </w:p>
        </w:tc>
      </w:tr>
      <w:tr w:rsidR="00B57FC6" w:rsidRPr="00146D06" w:rsidTr="00B57FC6">
        <w:tc>
          <w:tcPr>
            <w:tcW w:w="1372" w:type="dxa"/>
          </w:tcPr>
          <w:p w:rsidR="00B57FC6" w:rsidRPr="00146D06" w:rsidRDefault="00B57FC6" w:rsidP="008635C9">
            <w:r w:rsidRPr="00146D06">
              <w:t>Andhra Pradesh</w:t>
            </w:r>
          </w:p>
        </w:tc>
        <w:tc>
          <w:tcPr>
            <w:tcW w:w="551" w:type="dxa"/>
          </w:tcPr>
          <w:p w:rsidR="00B57FC6" w:rsidRPr="00146D06" w:rsidRDefault="00B57FC6" w:rsidP="008635C9">
            <w:r w:rsidRPr="00146D06">
              <w:t>108</w:t>
            </w:r>
          </w:p>
        </w:tc>
        <w:tc>
          <w:tcPr>
            <w:tcW w:w="1120" w:type="dxa"/>
          </w:tcPr>
          <w:p w:rsidR="00B57FC6" w:rsidRPr="00146D06" w:rsidRDefault="00B57FC6" w:rsidP="008635C9">
            <w:r w:rsidRPr="00146D06">
              <w:t>Daman and Diu</w:t>
            </w:r>
          </w:p>
        </w:tc>
        <w:tc>
          <w:tcPr>
            <w:tcW w:w="442" w:type="dxa"/>
          </w:tcPr>
          <w:p w:rsidR="00B57FC6" w:rsidRPr="00146D06" w:rsidRDefault="00B57FC6" w:rsidP="008635C9">
            <w:r w:rsidRPr="00146D06">
              <w:t>2</w:t>
            </w:r>
          </w:p>
        </w:tc>
        <w:tc>
          <w:tcPr>
            <w:tcW w:w="1503" w:type="dxa"/>
          </w:tcPr>
          <w:p w:rsidR="00B57FC6" w:rsidRPr="00146D06" w:rsidRDefault="00B57FC6" w:rsidP="008635C9">
            <w:r w:rsidRPr="00146D06">
              <w:t>Jharkhand</w:t>
            </w:r>
          </w:p>
        </w:tc>
        <w:tc>
          <w:tcPr>
            <w:tcW w:w="551" w:type="dxa"/>
          </w:tcPr>
          <w:p w:rsidR="00B57FC6" w:rsidRPr="00146D06" w:rsidRDefault="00B57FC6" w:rsidP="00B57FC6">
            <w:r w:rsidRPr="00146D06">
              <w:t>4</w:t>
            </w:r>
          </w:p>
        </w:tc>
        <w:tc>
          <w:tcPr>
            <w:tcW w:w="1499" w:type="dxa"/>
          </w:tcPr>
          <w:p w:rsidR="00B57FC6" w:rsidRPr="00146D06" w:rsidRDefault="00B57FC6" w:rsidP="00B57FC6">
            <w:r w:rsidRPr="00146D06">
              <w:t xml:space="preserve">Meghalaya </w:t>
            </w:r>
          </w:p>
        </w:tc>
        <w:tc>
          <w:tcPr>
            <w:tcW w:w="450" w:type="dxa"/>
          </w:tcPr>
          <w:p w:rsidR="00B57FC6" w:rsidRPr="00146D06" w:rsidRDefault="00B57FC6" w:rsidP="008635C9">
            <w:r w:rsidRPr="00146D06">
              <w:t>0</w:t>
            </w:r>
          </w:p>
        </w:tc>
        <w:tc>
          <w:tcPr>
            <w:tcW w:w="1620" w:type="dxa"/>
          </w:tcPr>
          <w:p w:rsidR="00B57FC6" w:rsidRPr="00146D06" w:rsidRDefault="00B57FC6" w:rsidP="008635C9">
            <w:r w:rsidRPr="00146D06">
              <w:t>Sikkim</w:t>
            </w:r>
          </w:p>
        </w:tc>
        <w:tc>
          <w:tcPr>
            <w:tcW w:w="468" w:type="dxa"/>
          </w:tcPr>
          <w:p w:rsidR="00B57FC6" w:rsidRPr="00146D06" w:rsidRDefault="00B57FC6" w:rsidP="008635C9">
            <w:r w:rsidRPr="00146D06">
              <w:t>1</w:t>
            </w:r>
          </w:p>
        </w:tc>
      </w:tr>
      <w:tr w:rsidR="00B57FC6" w:rsidRPr="00146D06" w:rsidTr="00B57FC6">
        <w:tc>
          <w:tcPr>
            <w:tcW w:w="1372" w:type="dxa"/>
          </w:tcPr>
          <w:p w:rsidR="00B57FC6" w:rsidRPr="00146D06" w:rsidRDefault="00B57FC6" w:rsidP="008635C9">
            <w:r w:rsidRPr="00146D06">
              <w:t>Arunachal Pradesh</w:t>
            </w:r>
          </w:p>
        </w:tc>
        <w:tc>
          <w:tcPr>
            <w:tcW w:w="551" w:type="dxa"/>
          </w:tcPr>
          <w:p w:rsidR="00B57FC6" w:rsidRPr="00146D06" w:rsidRDefault="00B57FC6" w:rsidP="008635C9">
            <w:r w:rsidRPr="00146D06">
              <w:t>0</w:t>
            </w:r>
          </w:p>
        </w:tc>
        <w:tc>
          <w:tcPr>
            <w:tcW w:w="1120" w:type="dxa"/>
          </w:tcPr>
          <w:p w:rsidR="00B57FC6" w:rsidRPr="00146D06" w:rsidRDefault="00B57FC6" w:rsidP="008635C9">
            <w:r w:rsidRPr="00146D06">
              <w:t>Delhi</w:t>
            </w:r>
          </w:p>
        </w:tc>
        <w:tc>
          <w:tcPr>
            <w:tcW w:w="442" w:type="dxa"/>
          </w:tcPr>
          <w:p w:rsidR="00B57FC6" w:rsidRPr="00146D06" w:rsidRDefault="00B57FC6" w:rsidP="008635C9">
            <w:r w:rsidRPr="00146D06">
              <w:t>33</w:t>
            </w:r>
          </w:p>
        </w:tc>
        <w:tc>
          <w:tcPr>
            <w:tcW w:w="1503" w:type="dxa"/>
          </w:tcPr>
          <w:p w:rsidR="00B57FC6" w:rsidRPr="00146D06" w:rsidRDefault="00B57FC6" w:rsidP="008635C9">
            <w:r w:rsidRPr="00146D06">
              <w:t>Karnataka</w:t>
            </w:r>
          </w:p>
        </w:tc>
        <w:tc>
          <w:tcPr>
            <w:tcW w:w="551" w:type="dxa"/>
          </w:tcPr>
          <w:p w:rsidR="00B57FC6" w:rsidRPr="00146D06" w:rsidRDefault="00B57FC6" w:rsidP="00B57FC6">
            <w:r w:rsidRPr="00146D06">
              <w:t>103</w:t>
            </w:r>
          </w:p>
        </w:tc>
        <w:tc>
          <w:tcPr>
            <w:tcW w:w="1499" w:type="dxa"/>
          </w:tcPr>
          <w:p w:rsidR="00B57FC6" w:rsidRPr="00146D06" w:rsidRDefault="00B57FC6" w:rsidP="00B57FC6">
            <w:r w:rsidRPr="00146D06">
              <w:t xml:space="preserve">Mizoram </w:t>
            </w:r>
          </w:p>
        </w:tc>
        <w:tc>
          <w:tcPr>
            <w:tcW w:w="450" w:type="dxa"/>
          </w:tcPr>
          <w:p w:rsidR="00B57FC6" w:rsidRPr="00146D06" w:rsidRDefault="00B57FC6" w:rsidP="008635C9">
            <w:r w:rsidRPr="00146D06">
              <w:t>0</w:t>
            </w:r>
          </w:p>
        </w:tc>
        <w:tc>
          <w:tcPr>
            <w:tcW w:w="1620" w:type="dxa"/>
          </w:tcPr>
          <w:p w:rsidR="00B57FC6" w:rsidRPr="00146D06" w:rsidRDefault="00B57FC6" w:rsidP="008635C9">
            <w:r w:rsidRPr="00146D06">
              <w:t>Tamil Nadu</w:t>
            </w:r>
          </w:p>
        </w:tc>
        <w:tc>
          <w:tcPr>
            <w:tcW w:w="468" w:type="dxa"/>
          </w:tcPr>
          <w:p w:rsidR="00B57FC6" w:rsidRPr="00146D06" w:rsidRDefault="00B57FC6" w:rsidP="008635C9">
            <w:r w:rsidRPr="00146D06">
              <w:t>571</w:t>
            </w:r>
          </w:p>
        </w:tc>
      </w:tr>
      <w:tr w:rsidR="00B57FC6" w:rsidRPr="00146D06" w:rsidTr="00B57FC6">
        <w:tc>
          <w:tcPr>
            <w:tcW w:w="1372" w:type="dxa"/>
          </w:tcPr>
          <w:p w:rsidR="00B57FC6" w:rsidRPr="00146D06" w:rsidRDefault="00B57FC6" w:rsidP="008635C9">
            <w:r w:rsidRPr="00146D06">
              <w:t>Assam</w:t>
            </w:r>
          </w:p>
        </w:tc>
        <w:tc>
          <w:tcPr>
            <w:tcW w:w="551" w:type="dxa"/>
          </w:tcPr>
          <w:p w:rsidR="00B57FC6" w:rsidRPr="00146D06" w:rsidRDefault="00B57FC6" w:rsidP="008635C9">
            <w:r w:rsidRPr="00146D06">
              <w:t>7</w:t>
            </w:r>
          </w:p>
        </w:tc>
        <w:tc>
          <w:tcPr>
            <w:tcW w:w="1120" w:type="dxa"/>
          </w:tcPr>
          <w:p w:rsidR="00B57FC6" w:rsidRPr="00146D06" w:rsidRDefault="00B57FC6" w:rsidP="008635C9">
            <w:r w:rsidRPr="00146D06">
              <w:t>Goa</w:t>
            </w:r>
          </w:p>
        </w:tc>
        <w:tc>
          <w:tcPr>
            <w:tcW w:w="442" w:type="dxa"/>
          </w:tcPr>
          <w:p w:rsidR="00B57FC6" w:rsidRPr="00146D06" w:rsidRDefault="00B57FC6" w:rsidP="008635C9">
            <w:r w:rsidRPr="00146D06">
              <w:t>2</w:t>
            </w:r>
          </w:p>
        </w:tc>
        <w:tc>
          <w:tcPr>
            <w:tcW w:w="1503" w:type="dxa"/>
          </w:tcPr>
          <w:p w:rsidR="00B57FC6" w:rsidRPr="00146D06" w:rsidRDefault="00B57FC6" w:rsidP="008635C9">
            <w:r w:rsidRPr="00146D06">
              <w:t>Kerala</w:t>
            </w:r>
          </w:p>
        </w:tc>
        <w:tc>
          <w:tcPr>
            <w:tcW w:w="551" w:type="dxa"/>
          </w:tcPr>
          <w:p w:rsidR="00B57FC6" w:rsidRPr="00146D06" w:rsidRDefault="00B57FC6" w:rsidP="00B57FC6">
            <w:r w:rsidRPr="00146D06">
              <w:t>467</w:t>
            </w:r>
          </w:p>
        </w:tc>
        <w:tc>
          <w:tcPr>
            <w:tcW w:w="1499" w:type="dxa"/>
          </w:tcPr>
          <w:p w:rsidR="00B57FC6" w:rsidRPr="00146D06" w:rsidRDefault="00B57FC6" w:rsidP="00B57FC6">
            <w:r w:rsidRPr="00146D06">
              <w:t xml:space="preserve">Nagaland </w:t>
            </w:r>
          </w:p>
        </w:tc>
        <w:tc>
          <w:tcPr>
            <w:tcW w:w="450" w:type="dxa"/>
          </w:tcPr>
          <w:p w:rsidR="00B57FC6" w:rsidRPr="00146D06" w:rsidRDefault="00B57FC6" w:rsidP="008635C9">
            <w:r w:rsidRPr="00146D06">
              <w:t>0</w:t>
            </w:r>
          </w:p>
        </w:tc>
        <w:tc>
          <w:tcPr>
            <w:tcW w:w="1620" w:type="dxa"/>
          </w:tcPr>
          <w:p w:rsidR="00B57FC6" w:rsidRPr="00146D06" w:rsidRDefault="00B57FC6" w:rsidP="008635C9">
            <w:r w:rsidRPr="00146D06">
              <w:t>Tripura</w:t>
            </w:r>
          </w:p>
        </w:tc>
        <w:tc>
          <w:tcPr>
            <w:tcW w:w="468" w:type="dxa"/>
          </w:tcPr>
          <w:p w:rsidR="00B57FC6" w:rsidRPr="00146D06" w:rsidRDefault="00B57FC6" w:rsidP="008635C9">
            <w:r w:rsidRPr="00146D06">
              <w:t>0</w:t>
            </w:r>
          </w:p>
        </w:tc>
      </w:tr>
      <w:tr w:rsidR="00B57FC6" w:rsidRPr="00146D06" w:rsidTr="00B57FC6">
        <w:tc>
          <w:tcPr>
            <w:tcW w:w="1372" w:type="dxa"/>
          </w:tcPr>
          <w:p w:rsidR="00B57FC6" w:rsidRPr="00146D06" w:rsidRDefault="00B57FC6" w:rsidP="008635C9">
            <w:r w:rsidRPr="00146D06">
              <w:t>Bihar</w:t>
            </w:r>
          </w:p>
        </w:tc>
        <w:tc>
          <w:tcPr>
            <w:tcW w:w="551" w:type="dxa"/>
          </w:tcPr>
          <w:p w:rsidR="00B57FC6" w:rsidRPr="00146D06" w:rsidRDefault="00B57FC6" w:rsidP="008635C9">
            <w:r w:rsidRPr="00146D06">
              <w:t>3</w:t>
            </w:r>
          </w:p>
        </w:tc>
        <w:tc>
          <w:tcPr>
            <w:tcW w:w="1120" w:type="dxa"/>
          </w:tcPr>
          <w:p w:rsidR="00B57FC6" w:rsidRPr="00146D06" w:rsidRDefault="00B57FC6" w:rsidP="008635C9">
            <w:r w:rsidRPr="00146D06">
              <w:t>Gujarat</w:t>
            </w:r>
          </w:p>
        </w:tc>
        <w:tc>
          <w:tcPr>
            <w:tcW w:w="442" w:type="dxa"/>
          </w:tcPr>
          <w:p w:rsidR="00B57FC6" w:rsidRPr="00146D06" w:rsidRDefault="00B57FC6" w:rsidP="008635C9">
            <w:r w:rsidRPr="00146D06">
              <w:t>15</w:t>
            </w:r>
          </w:p>
        </w:tc>
        <w:tc>
          <w:tcPr>
            <w:tcW w:w="1503" w:type="dxa"/>
          </w:tcPr>
          <w:p w:rsidR="00B57FC6" w:rsidRPr="00146D06" w:rsidRDefault="00B57FC6" w:rsidP="008635C9">
            <w:r w:rsidRPr="00146D06">
              <w:t>Lakshadweep</w:t>
            </w:r>
          </w:p>
        </w:tc>
        <w:tc>
          <w:tcPr>
            <w:tcW w:w="551" w:type="dxa"/>
          </w:tcPr>
          <w:p w:rsidR="00B57FC6" w:rsidRPr="00146D06" w:rsidRDefault="00B57FC6" w:rsidP="00B57FC6">
            <w:r w:rsidRPr="00146D06">
              <w:t>0</w:t>
            </w:r>
          </w:p>
        </w:tc>
        <w:tc>
          <w:tcPr>
            <w:tcW w:w="1499" w:type="dxa"/>
          </w:tcPr>
          <w:p w:rsidR="00B57FC6" w:rsidRPr="00146D06" w:rsidRDefault="00B57FC6" w:rsidP="00B57FC6">
            <w:r w:rsidRPr="00146D06">
              <w:t xml:space="preserve">Orissa </w:t>
            </w:r>
          </w:p>
        </w:tc>
        <w:tc>
          <w:tcPr>
            <w:tcW w:w="450" w:type="dxa"/>
          </w:tcPr>
          <w:p w:rsidR="00B57FC6" w:rsidRPr="00146D06" w:rsidRDefault="00B57FC6" w:rsidP="008635C9">
            <w:r w:rsidRPr="00146D06">
              <w:t>4</w:t>
            </w:r>
          </w:p>
        </w:tc>
        <w:tc>
          <w:tcPr>
            <w:tcW w:w="1620" w:type="dxa"/>
          </w:tcPr>
          <w:p w:rsidR="00B57FC6" w:rsidRPr="00146D06" w:rsidRDefault="00B57FC6" w:rsidP="008635C9">
            <w:r w:rsidRPr="00146D06">
              <w:t>Uttar Pradesh</w:t>
            </w:r>
          </w:p>
        </w:tc>
        <w:tc>
          <w:tcPr>
            <w:tcW w:w="468" w:type="dxa"/>
          </w:tcPr>
          <w:p w:rsidR="00B57FC6" w:rsidRPr="00146D06" w:rsidRDefault="00B57FC6" w:rsidP="008635C9">
            <w:r w:rsidRPr="00146D06">
              <w:t>16</w:t>
            </w:r>
          </w:p>
        </w:tc>
      </w:tr>
      <w:tr w:rsidR="00B57FC6" w:rsidRPr="00146D06" w:rsidTr="00B57FC6">
        <w:tc>
          <w:tcPr>
            <w:tcW w:w="1372" w:type="dxa"/>
          </w:tcPr>
          <w:p w:rsidR="00B57FC6" w:rsidRPr="00146D06" w:rsidRDefault="00B57FC6" w:rsidP="008635C9">
            <w:r w:rsidRPr="00146D06">
              <w:t>Chandigarh</w:t>
            </w:r>
          </w:p>
        </w:tc>
        <w:tc>
          <w:tcPr>
            <w:tcW w:w="551" w:type="dxa"/>
          </w:tcPr>
          <w:p w:rsidR="00B57FC6" w:rsidRPr="00146D06" w:rsidRDefault="00B57FC6" w:rsidP="008635C9">
            <w:r w:rsidRPr="00146D06">
              <w:t>5</w:t>
            </w:r>
          </w:p>
        </w:tc>
        <w:tc>
          <w:tcPr>
            <w:tcW w:w="1120" w:type="dxa"/>
          </w:tcPr>
          <w:p w:rsidR="00B57FC6" w:rsidRPr="00146D06" w:rsidRDefault="00B57FC6" w:rsidP="008635C9">
            <w:r w:rsidRPr="00146D06">
              <w:t>Haryana</w:t>
            </w:r>
          </w:p>
        </w:tc>
        <w:tc>
          <w:tcPr>
            <w:tcW w:w="442" w:type="dxa"/>
          </w:tcPr>
          <w:p w:rsidR="00B57FC6" w:rsidRPr="00146D06" w:rsidRDefault="00B57FC6" w:rsidP="008635C9">
            <w:r w:rsidRPr="00146D06">
              <w:t>7</w:t>
            </w:r>
          </w:p>
        </w:tc>
        <w:tc>
          <w:tcPr>
            <w:tcW w:w="1503" w:type="dxa"/>
          </w:tcPr>
          <w:p w:rsidR="00B57FC6" w:rsidRPr="00146D06" w:rsidRDefault="00B57FC6" w:rsidP="008635C9">
            <w:r w:rsidRPr="00146D06">
              <w:t>Madhya Pradesh</w:t>
            </w:r>
          </w:p>
        </w:tc>
        <w:tc>
          <w:tcPr>
            <w:tcW w:w="551" w:type="dxa"/>
          </w:tcPr>
          <w:p w:rsidR="00B57FC6" w:rsidRPr="00146D06" w:rsidRDefault="00B57FC6" w:rsidP="00B57FC6">
            <w:r w:rsidRPr="00146D06">
              <w:t>8</w:t>
            </w:r>
          </w:p>
        </w:tc>
        <w:tc>
          <w:tcPr>
            <w:tcW w:w="1499" w:type="dxa"/>
          </w:tcPr>
          <w:p w:rsidR="00B57FC6" w:rsidRPr="00146D06" w:rsidRDefault="00B57FC6" w:rsidP="00B57FC6">
            <w:r w:rsidRPr="00146D06">
              <w:t xml:space="preserve">Pondicherry </w:t>
            </w:r>
          </w:p>
        </w:tc>
        <w:tc>
          <w:tcPr>
            <w:tcW w:w="450" w:type="dxa"/>
          </w:tcPr>
          <w:p w:rsidR="00B57FC6" w:rsidRPr="00146D06" w:rsidRDefault="00B57FC6" w:rsidP="008635C9">
            <w:r w:rsidRPr="00146D06">
              <w:t>5</w:t>
            </w:r>
          </w:p>
        </w:tc>
        <w:tc>
          <w:tcPr>
            <w:tcW w:w="1620" w:type="dxa"/>
          </w:tcPr>
          <w:p w:rsidR="00B57FC6" w:rsidRPr="00146D06" w:rsidRDefault="00B57FC6" w:rsidP="008635C9">
            <w:proofErr w:type="spellStart"/>
            <w:r w:rsidRPr="00146D06">
              <w:t>Uttarakhand</w:t>
            </w:r>
            <w:proofErr w:type="spellEnd"/>
          </w:p>
        </w:tc>
        <w:tc>
          <w:tcPr>
            <w:tcW w:w="468" w:type="dxa"/>
          </w:tcPr>
          <w:p w:rsidR="00B57FC6" w:rsidRPr="00146D06" w:rsidRDefault="00B57FC6" w:rsidP="008635C9">
            <w:r w:rsidRPr="00146D06">
              <w:t>3</w:t>
            </w:r>
          </w:p>
        </w:tc>
      </w:tr>
      <w:tr w:rsidR="00B57FC6" w:rsidRPr="00146D06" w:rsidTr="00B57FC6">
        <w:tc>
          <w:tcPr>
            <w:tcW w:w="1372" w:type="dxa"/>
          </w:tcPr>
          <w:p w:rsidR="00B57FC6" w:rsidRPr="00146D06" w:rsidRDefault="00B57FC6" w:rsidP="008635C9">
            <w:r w:rsidRPr="00146D06">
              <w:t>Chhattisgarh</w:t>
            </w:r>
          </w:p>
        </w:tc>
        <w:tc>
          <w:tcPr>
            <w:tcW w:w="551" w:type="dxa"/>
          </w:tcPr>
          <w:p w:rsidR="00B57FC6" w:rsidRPr="00146D06" w:rsidRDefault="00B57FC6" w:rsidP="008635C9">
            <w:r w:rsidRPr="00146D06">
              <w:t>1</w:t>
            </w:r>
          </w:p>
        </w:tc>
        <w:tc>
          <w:tcPr>
            <w:tcW w:w="1120" w:type="dxa"/>
          </w:tcPr>
          <w:p w:rsidR="00B57FC6" w:rsidRPr="00146D06" w:rsidRDefault="00B57FC6" w:rsidP="008635C9">
            <w:r w:rsidRPr="00146D06">
              <w:t>Himachal Pradesh</w:t>
            </w:r>
          </w:p>
        </w:tc>
        <w:tc>
          <w:tcPr>
            <w:tcW w:w="442" w:type="dxa"/>
          </w:tcPr>
          <w:p w:rsidR="00B57FC6" w:rsidRPr="00146D06" w:rsidRDefault="00B57FC6" w:rsidP="008635C9">
            <w:r w:rsidRPr="00146D06">
              <w:t>6</w:t>
            </w:r>
          </w:p>
        </w:tc>
        <w:tc>
          <w:tcPr>
            <w:tcW w:w="1503" w:type="dxa"/>
          </w:tcPr>
          <w:p w:rsidR="00B57FC6" w:rsidRPr="00146D06" w:rsidRDefault="00B57FC6" w:rsidP="008635C9">
            <w:r w:rsidRPr="00146D06">
              <w:t>Maharashtra</w:t>
            </w:r>
          </w:p>
        </w:tc>
        <w:tc>
          <w:tcPr>
            <w:tcW w:w="551" w:type="dxa"/>
          </w:tcPr>
          <w:p w:rsidR="00B57FC6" w:rsidRPr="00146D06" w:rsidRDefault="00B57FC6" w:rsidP="00B57FC6">
            <w:r w:rsidRPr="00146D06">
              <w:t>81</w:t>
            </w:r>
          </w:p>
        </w:tc>
        <w:tc>
          <w:tcPr>
            <w:tcW w:w="1499" w:type="dxa"/>
          </w:tcPr>
          <w:p w:rsidR="00B57FC6" w:rsidRPr="00146D06" w:rsidRDefault="00B57FC6" w:rsidP="00B57FC6">
            <w:r w:rsidRPr="00146D06">
              <w:t xml:space="preserve">Punjab </w:t>
            </w:r>
          </w:p>
        </w:tc>
        <w:tc>
          <w:tcPr>
            <w:tcW w:w="450" w:type="dxa"/>
          </w:tcPr>
          <w:p w:rsidR="00B57FC6" w:rsidRPr="00146D06" w:rsidRDefault="00B57FC6" w:rsidP="008635C9">
            <w:r w:rsidRPr="00146D06">
              <w:t>4</w:t>
            </w:r>
          </w:p>
        </w:tc>
        <w:tc>
          <w:tcPr>
            <w:tcW w:w="1620" w:type="dxa"/>
          </w:tcPr>
          <w:p w:rsidR="00B57FC6" w:rsidRPr="00146D06" w:rsidRDefault="00B57FC6" w:rsidP="008635C9">
            <w:r w:rsidRPr="00146D06">
              <w:t>West Bengal</w:t>
            </w:r>
          </w:p>
        </w:tc>
        <w:tc>
          <w:tcPr>
            <w:tcW w:w="468" w:type="dxa"/>
          </w:tcPr>
          <w:p w:rsidR="00B57FC6" w:rsidRPr="00146D06" w:rsidRDefault="00B57FC6" w:rsidP="008635C9">
            <w:r w:rsidRPr="00146D06">
              <w:t>12</w:t>
            </w:r>
          </w:p>
        </w:tc>
      </w:tr>
    </w:tbl>
    <w:p w:rsidR="00B57FC6" w:rsidRPr="00146D06" w:rsidRDefault="00B57FC6" w:rsidP="008635C9">
      <w:pPr>
        <w:spacing w:line="240" w:lineRule="auto"/>
      </w:pPr>
    </w:p>
    <w:p w:rsidR="00747728" w:rsidRPr="00146D06" w:rsidRDefault="00747728">
      <w:r w:rsidRPr="00146D06">
        <w:br w:type="page"/>
      </w:r>
    </w:p>
    <w:p w:rsidR="00747728" w:rsidRPr="00146D06" w:rsidRDefault="00747728" w:rsidP="008635C9">
      <w:pPr>
        <w:spacing w:line="240" w:lineRule="auto"/>
        <w:rPr>
          <w:b/>
        </w:rPr>
      </w:pPr>
      <w:r w:rsidRPr="00146D06">
        <w:rPr>
          <w:b/>
        </w:rPr>
        <w:lastRenderedPageBreak/>
        <w:t>Ex Post Power Analysis</w:t>
      </w:r>
    </w:p>
    <w:p w:rsidR="00747728" w:rsidRPr="00146D06" w:rsidRDefault="00747728" w:rsidP="008635C9">
      <w:pPr>
        <w:spacing w:line="240" w:lineRule="auto"/>
      </w:pPr>
    </w:p>
    <w:p w:rsidR="002A1FA4" w:rsidRPr="00146D06" w:rsidRDefault="00747728" w:rsidP="008635C9">
      <w:pPr>
        <w:spacing w:line="240" w:lineRule="auto"/>
      </w:pPr>
      <w:r w:rsidRPr="00146D06">
        <w:t xml:space="preserve">In Figure 1, we present ex-post power analyses based on the estimated treatment effects and the observed variances for the four political legitimacy variables.  The plots suggest that if we had obtained an N=2,000 sample across a single U.S.-funding treatment condition and a control group, then we would have observed statistical significance for the </w:t>
      </w:r>
      <w:proofErr w:type="spellStart"/>
      <w:r w:rsidRPr="00146D06">
        <w:t>Lok</w:t>
      </w:r>
      <w:proofErr w:type="spellEnd"/>
      <w:r w:rsidRPr="00146D06">
        <w:t xml:space="preserve"> Sabha favorability measure and the perceptions of national government performance  measure.  With a similarly divided sample of N=3,000, we might have been able to observe a statistically significant result for the prime minister </w:t>
      </w:r>
      <w:proofErr w:type="gramStart"/>
      <w:r w:rsidRPr="00146D06">
        <w:t>favorability</w:t>
      </w:r>
      <w:proofErr w:type="gramEnd"/>
      <w:r w:rsidRPr="00146D06">
        <w:t xml:space="preserve"> measure.  The very small estimated differences on the state government performance measure suggest that we would need an implausibly large survey to observe statistically significant results for that variable.</w:t>
      </w:r>
    </w:p>
    <w:p w:rsidR="00B57FC6" w:rsidRPr="00146D06" w:rsidRDefault="00B57FC6" w:rsidP="00B57FC6"/>
    <w:p w:rsidR="00747728" w:rsidRPr="00146D06" w:rsidRDefault="00747728" w:rsidP="00747728">
      <w:pPr>
        <w:keepNext/>
      </w:pPr>
      <w:r w:rsidRPr="00146D06">
        <w:rPr>
          <w:noProof/>
        </w:rPr>
        <w:drawing>
          <wp:inline distT="0" distB="0" distL="0" distR="0" wp14:anchorId="22AD5F1E" wp14:editId="7026D930">
            <wp:extent cx="5943600" cy="59298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2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FC6" w:rsidRPr="00146D06" w:rsidRDefault="00747728" w:rsidP="00747728">
      <w:pPr>
        <w:pStyle w:val="Caption"/>
        <w:rPr>
          <w:sz w:val="22"/>
          <w:szCs w:val="22"/>
        </w:rPr>
      </w:pPr>
      <w:proofErr w:type="gramStart"/>
      <w:r w:rsidRPr="00146D06">
        <w:rPr>
          <w:color w:val="auto"/>
          <w:sz w:val="22"/>
          <w:szCs w:val="22"/>
        </w:rPr>
        <w:t xml:space="preserve">Figure </w:t>
      </w:r>
      <w:r w:rsidRPr="00146D06">
        <w:rPr>
          <w:color w:val="auto"/>
          <w:sz w:val="22"/>
          <w:szCs w:val="22"/>
        </w:rPr>
        <w:fldChar w:fldCharType="begin"/>
      </w:r>
      <w:r w:rsidRPr="00146D06">
        <w:rPr>
          <w:color w:val="auto"/>
          <w:sz w:val="22"/>
          <w:szCs w:val="22"/>
        </w:rPr>
        <w:instrText xml:space="preserve"> SEQ Figure \* ARABIC </w:instrText>
      </w:r>
      <w:r w:rsidRPr="00146D06">
        <w:rPr>
          <w:color w:val="auto"/>
          <w:sz w:val="22"/>
          <w:szCs w:val="22"/>
        </w:rPr>
        <w:fldChar w:fldCharType="separate"/>
      </w:r>
      <w:r w:rsidRPr="00146D06">
        <w:rPr>
          <w:noProof/>
          <w:color w:val="auto"/>
          <w:sz w:val="22"/>
          <w:szCs w:val="22"/>
        </w:rPr>
        <w:t>1</w:t>
      </w:r>
      <w:r w:rsidRPr="00146D06">
        <w:rPr>
          <w:color w:val="auto"/>
          <w:sz w:val="22"/>
          <w:szCs w:val="22"/>
        </w:rPr>
        <w:fldChar w:fldCharType="end"/>
      </w:r>
      <w:r w:rsidRPr="00146D06">
        <w:rPr>
          <w:color w:val="auto"/>
          <w:sz w:val="22"/>
          <w:szCs w:val="22"/>
        </w:rPr>
        <w:t>.</w:t>
      </w:r>
      <w:proofErr w:type="gramEnd"/>
      <w:r w:rsidRPr="00146D06">
        <w:rPr>
          <w:color w:val="auto"/>
          <w:sz w:val="22"/>
          <w:szCs w:val="22"/>
        </w:rPr>
        <w:t xml:space="preserve">  </w:t>
      </w:r>
      <w:proofErr w:type="gramStart"/>
      <w:r w:rsidRPr="00146D06">
        <w:rPr>
          <w:color w:val="auto"/>
          <w:sz w:val="22"/>
          <w:szCs w:val="22"/>
        </w:rPr>
        <w:t>Power Analyses.</w:t>
      </w:r>
      <w:proofErr w:type="gramEnd"/>
      <w:r w:rsidRPr="00146D06">
        <w:rPr>
          <w:color w:val="auto"/>
          <w:sz w:val="22"/>
          <w:szCs w:val="22"/>
        </w:rPr>
        <w:t xml:space="preserve">  </w:t>
      </w:r>
      <w:proofErr w:type="gramStart"/>
      <w:r w:rsidRPr="00146D06">
        <w:rPr>
          <w:b w:val="0"/>
          <w:color w:val="auto"/>
          <w:sz w:val="22"/>
          <w:szCs w:val="22"/>
        </w:rPr>
        <w:t>Based on estimated standardized effect sizes from the combined U.S. conditions versus the control condition.</w:t>
      </w:r>
      <w:proofErr w:type="gramEnd"/>
      <w:r w:rsidRPr="00146D06">
        <w:rPr>
          <w:b w:val="0"/>
          <w:color w:val="auto"/>
          <w:sz w:val="22"/>
          <w:szCs w:val="22"/>
        </w:rPr>
        <w:t xml:space="preserve">  Assuming a desired significance level of </w:t>
      </w:r>
      <w:r w:rsidRPr="00146D06">
        <w:rPr>
          <w:rFonts w:cstheme="minorHAnsi"/>
          <w:b w:val="0"/>
          <w:color w:val="auto"/>
          <w:sz w:val="22"/>
          <w:szCs w:val="22"/>
        </w:rPr>
        <w:t>α</w:t>
      </w:r>
      <w:r w:rsidRPr="00146D06">
        <w:rPr>
          <w:b w:val="0"/>
          <w:color w:val="auto"/>
          <w:sz w:val="22"/>
          <w:szCs w:val="22"/>
        </w:rPr>
        <w:t xml:space="preserve"> = 0.05.</w:t>
      </w:r>
    </w:p>
    <w:sectPr w:rsidR="00B57FC6" w:rsidRPr="00146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471" w:rsidRDefault="00080471" w:rsidP="00772DDD">
      <w:pPr>
        <w:spacing w:line="240" w:lineRule="auto"/>
      </w:pPr>
      <w:r>
        <w:separator/>
      </w:r>
    </w:p>
  </w:endnote>
  <w:endnote w:type="continuationSeparator" w:id="0">
    <w:p w:rsidR="00080471" w:rsidRDefault="00080471" w:rsidP="00772D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471" w:rsidRDefault="00080471" w:rsidP="00772DDD">
      <w:pPr>
        <w:spacing w:line="240" w:lineRule="auto"/>
      </w:pPr>
      <w:r>
        <w:separator/>
      </w:r>
    </w:p>
  </w:footnote>
  <w:footnote w:type="continuationSeparator" w:id="0">
    <w:p w:rsidR="00080471" w:rsidRDefault="00080471" w:rsidP="00772D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75"/>
    <w:rsid w:val="00080471"/>
    <w:rsid w:val="000A0C3C"/>
    <w:rsid w:val="000D75CD"/>
    <w:rsid w:val="000F4352"/>
    <w:rsid w:val="00146D06"/>
    <w:rsid w:val="002A1FA4"/>
    <w:rsid w:val="002D3CFB"/>
    <w:rsid w:val="002F68BB"/>
    <w:rsid w:val="003034C0"/>
    <w:rsid w:val="00355EA5"/>
    <w:rsid w:val="00661760"/>
    <w:rsid w:val="006A4375"/>
    <w:rsid w:val="006D0F45"/>
    <w:rsid w:val="007247EB"/>
    <w:rsid w:val="00747728"/>
    <w:rsid w:val="00772DDD"/>
    <w:rsid w:val="007C3A4D"/>
    <w:rsid w:val="008635C9"/>
    <w:rsid w:val="008A7727"/>
    <w:rsid w:val="008B63FF"/>
    <w:rsid w:val="009D432F"/>
    <w:rsid w:val="00B0314C"/>
    <w:rsid w:val="00B57FC6"/>
    <w:rsid w:val="00B7069B"/>
    <w:rsid w:val="00BF3CCA"/>
    <w:rsid w:val="00C24B43"/>
    <w:rsid w:val="00C40B32"/>
    <w:rsid w:val="00D40440"/>
    <w:rsid w:val="00E43675"/>
    <w:rsid w:val="00FD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D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A772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77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772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A772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4772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7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D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A772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77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772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A772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4772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7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UIUC</Company>
  <LinksUpToDate>false</LinksUpToDate>
  <CharactersWithSpaces>12742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S. Winters</dc:creator>
  <cp:lastModifiedBy>Matthew S. Winters</cp:lastModifiedBy>
  <cp:revision>6</cp:revision>
  <dcterms:created xsi:type="dcterms:W3CDTF">2014-07-13T18:02:00Z</dcterms:created>
  <dcterms:modified xsi:type="dcterms:W3CDTF">2014-12-02T19:06:00Z</dcterms:modified>
</cp:coreProperties>
</file>