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70"/>
        <w:gridCol w:w="5892"/>
        <w:gridCol w:w="1988"/>
      </w:tblGrid>
      <w:tr w:rsidR="00DF13A8" w:rsidRPr="004F12ED" w14:paraId="482CD600" w14:textId="77777777" w:rsidTr="00D6138B">
        <w:tc>
          <w:tcPr>
            <w:tcW w:w="9350" w:type="dxa"/>
            <w:gridSpan w:val="3"/>
          </w:tcPr>
          <w:p w14:paraId="112EB6F0" w14:textId="38F3EEFD" w:rsidR="00DF13A8" w:rsidRPr="004F12ED" w:rsidRDefault="00DF13A8">
            <w:pPr>
              <w:rPr>
                <w:rFonts w:ascii="Times New Roman" w:hAnsi="Times New Roman" w:cs="Times New Roman"/>
                <w:b/>
                <w:bCs/>
              </w:rPr>
            </w:pPr>
            <w:r w:rsidRPr="004F12ED">
              <w:rPr>
                <w:rFonts w:ascii="Times New Roman" w:hAnsi="Times New Roman" w:cs="Times New Roman"/>
                <w:b/>
                <w:bCs/>
              </w:rPr>
              <w:t xml:space="preserve">Supplementary Table 2: Survey Item Alignment with Food </w:t>
            </w:r>
            <w:r w:rsidR="0017480D" w:rsidRPr="004F12ED">
              <w:rPr>
                <w:rFonts w:ascii="Times New Roman" w:hAnsi="Times New Roman" w:cs="Times New Roman"/>
                <w:b/>
                <w:bCs/>
              </w:rPr>
              <w:t>Security Dimensions</w:t>
            </w:r>
          </w:p>
        </w:tc>
      </w:tr>
      <w:tr w:rsidR="00DF13A8" w:rsidRPr="004F12ED" w14:paraId="07B9270B" w14:textId="77777777" w:rsidTr="004F12ED">
        <w:tc>
          <w:tcPr>
            <w:tcW w:w="985" w:type="dxa"/>
          </w:tcPr>
          <w:p w14:paraId="7B1A9C68" w14:textId="1D996C93" w:rsidR="00DF13A8" w:rsidRPr="004F12ED" w:rsidRDefault="0017480D">
            <w:pPr>
              <w:rPr>
                <w:rFonts w:ascii="Times New Roman" w:hAnsi="Times New Roman" w:cs="Times New Roman"/>
                <w:b/>
                <w:bCs/>
              </w:rPr>
            </w:pPr>
            <w:r w:rsidRPr="004F12ED">
              <w:rPr>
                <w:rFonts w:ascii="Times New Roman" w:hAnsi="Times New Roman" w:cs="Times New Roman"/>
                <w:b/>
                <w:bCs/>
              </w:rPr>
              <w:t xml:space="preserve">Dimension </w:t>
            </w:r>
          </w:p>
        </w:tc>
        <w:tc>
          <w:tcPr>
            <w:tcW w:w="6300" w:type="dxa"/>
          </w:tcPr>
          <w:p w14:paraId="46EF3CE3" w14:textId="1ED077A5" w:rsidR="00DF13A8" w:rsidRPr="004F12ED" w:rsidRDefault="0017480D">
            <w:pPr>
              <w:rPr>
                <w:rFonts w:ascii="Times New Roman" w:hAnsi="Times New Roman" w:cs="Times New Roman"/>
                <w:b/>
                <w:bCs/>
              </w:rPr>
            </w:pPr>
            <w:r w:rsidRPr="004F12ED">
              <w:rPr>
                <w:rFonts w:ascii="Times New Roman" w:hAnsi="Times New Roman" w:cs="Times New Roman"/>
                <w:b/>
                <w:bCs/>
              </w:rPr>
              <w:t>Definition</w:t>
            </w:r>
          </w:p>
        </w:tc>
        <w:tc>
          <w:tcPr>
            <w:tcW w:w="2065" w:type="dxa"/>
          </w:tcPr>
          <w:p w14:paraId="62FFBB16" w14:textId="5B2667C2" w:rsidR="00DF13A8" w:rsidRPr="004F12ED" w:rsidRDefault="0017480D">
            <w:pPr>
              <w:rPr>
                <w:rFonts w:ascii="Times New Roman" w:hAnsi="Times New Roman" w:cs="Times New Roman"/>
                <w:b/>
                <w:bCs/>
              </w:rPr>
            </w:pPr>
            <w:r w:rsidRPr="004F12ED">
              <w:rPr>
                <w:rFonts w:ascii="Times New Roman" w:hAnsi="Times New Roman" w:cs="Times New Roman"/>
                <w:b/>
                <w:bCs/>
              </w:rPr>
              <w:t>Proxy Measure Used in Analysis</w:t>
            </w:r>
          </w:p>
        </w:tc>
      </w:tr>
      <w:tr w:rsidR="00DF13A8" w:rsidRPr="004F12ED" w14:paraId="2D9C7256" w14:textId="77777777" w:rsidTr="004F12ED">
        <w:tc>
          <w:tcPr>
            <w:tcW w:w="985" w:type="dxa"/>
          </w:tcPr>
          <w:p w14:paraId="651B819F" w14:textId="069F8C6C" w:rsidR="00DF13A8" w:rsidRPr="004F12ED" w:rsidRDefault="0017480D">
            <w:pPr>
              <w:rPr>
                <w:rFonts w:ascii="Times New Roman" w:hAnsi="Times New Roman" w:cs="Times New Roman"/>
              </w:rPr>
            </w:pPr>
            <w:r w:rsidRPr="004F12ED">
              <w:rPr>
                <w:rFonts w:ascii="Times New Roman" w:hAnsi="Times New Roman" w:cs="Times New Roman"/>
              </w:rPr>
              <w:t>Availability</w:t>
            </w:r>
          </w:p>
        </w:tc>
        <w:tc>
          <w:tcPr>
            <w:tcW w:w="6300" w:type="dxa"/>
          </w:tcPr>
          <w:p w14:paraId="6B48AC8A" w14:textId="11FB52AA" w:rsidR="00DF13A8" w:rsidRPr="004F12ED" w:rsidRDefault="0017480D">
            <w:pPr>
              <w:rPr>
                <w:rFonts w:ascii="Times New Roman" w:hAnsi="Times New Roman" w:cs="Times New Roman"/>
              </w:rPr>
            </w:pPr>
            <w:r w:rsidRPr="004F12ED">
              <w:rPr>
                <w:rFonts w:ascii="Times New Roman" w:hAnsi="Times New Roman" w:cs="Times New Roman"/>
              </w:rPr>
              <w:t>The availability of sufficient quantities of food of appropriate quality, supplied through domestic production or imports (including food aid).</w:t>
            </w:r>
          </w:p>
        </w:tc>
        <w:tc>
          <w:tcPr>
            <w:tcW w:w="2065" w:type="dxa"/>
          </w:tcPr>
          <w:p w14:paraId="682520E3" w14:textId="77777777" w:rsidR="00DF13A8" w:rsidRDefault="0017480D">
            <w:pPr>
              <w:rPr>
                <w:rFonts w:ascii="Times New Roman" w:hAnsi="Times New Roman" w:cs="Times New Roman"/>
              </w:rPr>
            </w:pPr>
            <w:r w:rsidRPr="004F12ED">
              <w:rPr>
                <w:rFonts w:ascii="Times New Roman" w:hAnsi="Times New Roman" w:cs="Times New Roman"/>
              </w:rPr>
              <w:t>Difficulty Finding Food</w:t>
            </w:r>
          </w:p>
          <w:p w14:paraId="5E102D08" w14:textId="736B8A97" w:rsidR="000E1B23" w:rsidRPr="004F12ED" w:rsidRDefault="000E1B23">
            <w:pPr>
              <w:rPr>
                <w:rFonts w:ascii="Times New Roman" w:hAnsi="Times New Roman" w:cs="Times New Roman"/>
              </w:rPr>
            </w:pPr>
            <w:r w:rsidRPr="004F12ED">
              <w:rPr>
                <w:rFonts w:ascii="Times New Roman" w:hAnsi="Times New Roman" w:cs="Times New Roman"/>
              </w:rPr>
              <w:t>Food Bank Usage</w:t>
            </w:r>
          </w:p>
        </w:tc>
      </w:tr>
      <w:tr w:rsidR="00DF13A8" w:rsidRPr="004F12ED" w14:paraId="22E08EA0" w14:textId="77777777" w:rsidTr="004F12ED">
        <w:tc>
          <w:tcPr>
            <w:tcW w:w="985" w:type="dxa"/>
          </w:tcPr>
          <w:p w14:paraId="65DB0C54" w14:textId="1E83EDC8" w:rsidR="00DF13A8" w:rsidRPr="004F12ED" w:rsidRDefault="0017480D">
            <w:pPr>
              <w:rPr>
                <w:rFonts w:ascii="Times New Roman" w:hAnsi="Times New Roman" w:cs="Times New Roman"/>
              </w:rPr>
            </w:pPr>
            <w:r w:rsidRPr="004F12ED">
              <w:rPr>
                <w:rFonts w:ascii="Times New Roman" w:hAnsi="Times New Roman" w:cs="Times New Roman"/>
              </w:rPr>
              <w:t>Accessibility</w:t>
            </w:r>
          </w:p>
        </w:tc>
        <w:tc>
          <w:tcPr>
            <w:tcW w:w="6300" w:type="dxa"/>
          </w:tcPr>
          <w:p w14:paraId="1F74F079" w14:textId="3CA04BBF" w:rsidR="00DF13A8" w:rsidRPr="004F12ED" w:rsidRDefault="0017480D">
            <w:pPr>
              <w:rPr>
                <w:rFonts w:ascii="Times New Roman" w:hAnsi="Times New Roman" w:cs="Times New Roman"/>
              </w:rPr>
            </w:pPr>
            <w:r w:rsidRPr="004F12ED">
              <w:rPr>
                <w:rFonts w:ascii="Times New Roman" w:hAnsi="Times New Roman" w:cs="Times New Roman"/>
              </w:rPr>
              <w:t>Access by individuals to adequate resources for acquiring appropriate foods for a nutritious diet.</w:t>
            </w:r>
          </w:p>
        </w:tc>
        <w:tc>
          <w:tcPr>
            <w:tcW w:w="2065" w:type="dxa"/>
          </w:tcPr>
          <w:p w14:paraId="4A04B6C2" w14:textId="77777777" w:rsidR="00DF13A8" w:rsidRDefault="0017480D">
            <w:pPr>
              <w:rPr>
                <w:rFonts w:ascii="Times New Roman" w:hAnsi="Times New Roman" w:cs="Times New Roman"/>
              </w:rPr>
            </w:pPr>
            <w:r w:rsidRPr="004F12ED">
              <w:rPr>
                <w:rFonts w:ascii="Times New Roman" w:hAnsi="Times New Roman" w:cs="Times New Roman"/>
              </w:rPr>
              <w:t>Shopping Method</w:t>
            </w:r>
          </w:p>
          <w:p w14:paraId="643A1265" w14:textId="31E3FFC0" w:rsidR="000E1B23" w:rsidRPr="004F12ED" w:rsidRDefault="000E1B23">
            <w:pPr>
              <w:rPr>
                <w:rFonts w:ascii="Times New Roman" w:hAnsi="Times New Roman" w:cs="Times New Roman"/>
              </w:rPr>
            </w:pPr>
            <w:r w:rsidRPr="004F12ED">
              <w:rPr>
                <w:rFonts w:ascii="Times New Roman" w:hAnsi="Times New Roman" w:cs="Times New Roman"/>
              </w:rPr>
              <w:t>Food Bank Usage</w:t>
            </w:r>
          </w:p>
        </w:tc>
      </w:tr>
      <w:tr w:rsidR="00DF13A8" w:rsidRPr="004F12ED" w14:paraId="109DB795" w14:textId="77777777" w:rsidTr="000E1B23">
        <w:tc>
          <w:tcPr>
            <w:tcW w:w="985" w:type="dxa"/>
          </w:tcPr>
          <w:p w14:paraId="1BCC531D" w14:textId="34B675CB" w:rsidR="00DF13A8" w:rsidRPr="004F12ED" w:rsidRDefault="0017480D">
            <w:pPr>
              <w:rPr>
                <w:rFonts w:ascii="Times New Roman" w:hAnsi="Times New Roman" w:cs="Times New Roman"/>
              </w:rPr>
            </w:pPr>
            <w:r w:rsidRPr="004F12ED">
              <w:rPr>
                <w:rFonts w:ascii="Times New Roman" w:hAnsi="Times New Roman" w:cs="Times New Roman"/>
              </w:rPr>
              <w:t>Utilization</w:t>
            </w:r>
          </w:p>
        </w:tc>
        <w:tc>
          <w:tcPr>
            <w:tcW w:w="6300" w:type="dxa"/>
          </w:tcPr>
          <w:p w14:paraId="089D41DA" w14:textId="2F26E8D6" w:rsidR="00DF13A8" w:rsidRPr="004F12ED" w:rsidRDefault="0017480D">
            <w:pPr>
              <w:rPr>
                <w:rFonts w:ascii="Times New Roman" w:hAnsi="Times New Roman" w:cs="Times New Roman"/>
              </w:rPr>
            </w:pPr>
            <w:r w:rsidRPr="004F12ED">
              <w:rPr>
                <w:rFonts w:ascii="Times New Roman" w:hAnsi="Times New Roman" w:cs="Times New Roman"/>
              </w:rPr>
              <w:t xml:space="preserve">Utilization of food through adequate diet, clean water, sanitation and health care to reach a state of nutritional well-being where all physiological needs are met. </w:t>
            </w:r>
          </w:p>
        </w:tc>
        <w:tc>
          <w:tcPr>
            <w:tcW w:w="2065" w:type="dxa"/>
            <w:shd w:val="clear" w:color="auto" w:fill="7F7F7F" w:themeFill="text1" w:themeFillTint="80"/>
          </w:tcPr>
          <w:p w14:paraId="13F3F228" w14:textId="77777777" w:rsidR="00DF13A8" w:rsidRPr="004F12ED" w:rsidRDefault="00DF13A8">
            <w:pPr>
              <w:rPr>
                <w:rFonts w:ascii="Times New Roman" w:hAnsi="Times New Roman" w:cs="Times New Roman"/>
              </w:rPr>
            </w:pPr>
          </w:p>
        </w:tc>
      </w:tr>
      <w:tr w:rsidR="0017480D" w:rsidRPr="004F12ED" w14:paraId="4F6F6495" w14:textId="77777777" w:rsidTr="004F12ED">
        <w:tc>
          <w:tcPr>
            <w:tcW w:w="985" w:type="dxa"/>
          </w:tcPr>
          <w:p w14:paraId="443F879C" w14:textId="1A090A89" w:rsidR="0017480D" w:rsidRPr="004F12ED" w:rsidRDefault="0017480D">
            <w:pPr>
              <w:rPr>
                <w:rFonts w:ascii="Times New Roman" w:hAnsi="Times New Roman" w:cs="Times New Roman"/>
              </w:rPr>
            </w:pPr>
            <w:r w:rsidRPr="004F12ED">
              <w:rPr>
                <w:rFonts w:ascii="Times New Roman" w:hAnsi="Times New Roman" w:cs="Times New Roman"/>
              </w:rPr>
              <w:t>Stability</w:t>
            </w:r>
          </w:p>
        </w:tc>
        <w:tc>
          <w:tcPr>
            <w:tcW w:w="6300" w:type="dxa"/>
          </w:tcPr>
          <w:p w14:paraId="544235DA" w14:textId="04EFB08C" w:rsidR="0017480D" w:rsidRPr="004F12ED" w:rsidRDefault="0017480D">
            <w:pPr>
              <w:rPr>
                <w:rFonts w:ascii="Times New Roman" w:hAnsi="Times New Roman" w:cs="Times New Roman"/>
              </w:rPr>
            </w:pPr>
            <w:r w:rsidRPr="004F12ED">
              <w:rPr>
                <w:rFonts w:ascii="Times New Roman" w:hAnsi="Times New Roman" w:cs="Times New Roman"/>
              </w:rPr>
              <w:t>To be food secure, a population, household or individual must have access to adequate food at all times. They should not risk losing access to food as a consequence of sudden shocks (e.g. an economic or climatic crisis) or cyclical events (e.g. seasonal food insecurity). The concept of stability can therefore refer to both the availability and access dimensions of food security.</w:t>
            </w:r>
          </w:p>
        </w:tc>
        <w:tc>
          <w:tcPr>
            <w:tcW w:w="2065" w:type="dxa"/>
          </w:tcPr>
          <w:p w14:paraId="0B18BF4B" w14:textId="0E364FB0" w:rsidR="0017480D" w:rsidRPr="004F12ED" w:rsidRDefault="0017480D">
            <w:pPr>
              <w:rPr>
                <w:rFonts w:ascii="Times New Roman" w:hAnsi="Times New Roman" w:cs="Times New Roman"/>
              </w:rPr>
            </w:pPr>
            <w:r w:rsidRPr="004F12ED">
              <w:rPr>
                <w:rFonts w:ascii="Times New Roman" w:hAnsi="Times New Roman" w:cs="Times New Roman"/>
              </w:rPr>
              <w:t>Food Bank Usage</w:t>
            </w:r>
          </w:p>
        </w:tc>
      </w:tr>
    </w:tbl>
    <w:p w14:paraId="01D2B4C8" w14:textId="494144EC" w:rsidR="00D1010D" w:rsidRPr="004F12ED" w:rsidRDefault="0017480D">
      <w:pPr>
        <w:rPr>
          <w:rFonts w:ascii="Times New Roman" w:hAnsi="Times New Roman" w:cs="Times New Roman"/>
        </w:rPr>
      </w:pPr>
      <w:r w:rsidRPr="004F12ED">
        <w:rPr>
          <w:rFonts w:ascii="Times New Roman" w:hAnsi="Times New Roman" w:cs="Times New Roman"/>
        </w:rPr>
        <w:t xml:space="preserve">Note: </w:t>
      </w:r>
      <w:r w:rsidR="004F12ED" w:rsidRPr="004F12ED">
        <w:rPr>
          <w:rFonts w:ascii="Times New Roman" w:hAnsi="Times New Roman" w:cs="Times New Roman"/>
        </w:rPr>
        <w:t>Definitions come from the Food and Agriculture Organization.</w:t>
      </w:r>
      <w:r w:rsidR="004F12ED" w:rsidRPr="004F12ED">
        <w:rPr>
          <w:rFonts w:ascii="Times New Roman" w:hAnsi="Times New Roman" w:cs="Times New Roman"/>
          <w:vertAlign w:val="superscript"/>
        </w:rPr>
        <w:t>5</w:t>
      </w:r>
    </w:p>
    <w:sectPr w:rsidR="00D1010D" w:rsidRPr="004F12E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E1B23"/>
    <w:rsid w:val="0017480D"/>
    <w:rsid w:val="002A36D4"/>
    <w:rsid w:val="002A72FB"/>
    <w:rsid w:val="004F12ED"/>
    <w:rsid w:val="007D7B5E"/>
    <w:rsid w:val="009A6DF5"/>
    <w:rsid w:val="00D1010D"/>
    <w:rsid w:val="00DF13A8"/>
    <w:rsid w:val="00EA48BE"/>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Danielle Gartner</cp:lastModifiedBy>
  <cp:revision>2</cp:revision>
  <dcterms:created xsi:type="dcterms:W3CDTF">2025-05-22T18:59:00Z</dcterms:created>
  <dcterms:modified xsi:type="dcterms:W3CDTF">2025-05-22T18:59:00Z</dcterms:modified>
</cp:coreProperties>
</file>