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2631">
      <w:pPr>
        <w:shd w:val="clear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  <w:r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  <w:t>Supplementary Material</w:t>
      </w:r>
    </w:p>
    <w:p w14:paraId="774C5B57"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</w:pPr>
    </w:p>
    <w:p w14:paraId="4DB49B94"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  <w:drawing>
          <wp:inline distT="0" distB="0" distL="114300" distR="114300">
            <wp:extent cx="3965575" cy="4316095"/>
            <wp:effectExtent l="0" t="0" r="22225" b="1905"/>
            <wp:docPr id="1" name="Picture 1" descr="Figure_S2_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gure_S2_R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BFCD"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</w:pPr>
    </w:p>
    <w:p w14:paraId="55D28883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48" w:lineRule="atLeast"/>
        <w:rPr>
          <w:rFonts w:hint="eastAsia" w:ascii="Arial Unicode MS" w:hAnsi="Arial Unicode MS" w:eastAsia="Arial Unicode MS" w:cs="Arial Unicode MS"/>
          <w:sz w:val="21"/>
          <w:szCs w:val="21"/>
        </w:rPr>
      </w:pPr>
      <w:bookmarkStart w:id="0" w:name="_GoBack"/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  <w:t>Figure S2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Observations of diaspore consumption by birds.</w:t>
      </w:r>
      <w:bookmarkEnd w:id="0"/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 Each point corresponds to an observation of a plant species consumed by a bird species. The width of the diaspore and the beak correspond to average values.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*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Zosterops spp.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 includes 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Z. lateralis grisenota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 Gray and 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Z. xanthochrous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, these species peck and don't swallow diaspores wider than 10.5 mm (vertical red dotted line in A, Boissenin et al. 2006). **Widest fruit (33 mm) observed to be swallowed by 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>D. goliath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en-US" w:eastAsia="zh-CN" w:bidi="ar"/>
        </w:rPr>
        <w:t xml:space="preserve"> in experimentation (vertical black dotted line in A and B, Munzinger, unpublished data).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vertAlign w:val="baseline"/>
          <w:lang w:val="fr-FR" w:eastAsia="zh-CN" w:bidi="ar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> 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sz w:val="21"/>
          <w:szCs w:val="21"/>
          <w:u w:val="none"/>
          <w:vertAlign w:val="baseline"/>
        </w:rPr>
        <w:t>D. goliath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 xml:space="preserve"> has also been observed to consume three species with diaspores wider than 33 mm on average (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sz w:val="21"/>
          <w:szCs w:val="21"/>
          <w:u w:val="none"/>
          <w:vertAlign w:val="baseline"/>
        </w:rPr>
        <w:t xml:space="preserve">Endiandra baillonii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 xml:space="preserve">(Pancher &amp; Sebert) Guillaumin, Lauraceae, 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sz w:val="21"/>
          <w:szCs w:val="21"/>
          <w:u w:val="none"/>
          <w:vertAlign w:val="baseline"/>
        </w:rPr>
        <w:t>Syzygium jambos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 xml:space="preserve"> L. (Alston) and </w:t>
      </w:r>
      <w:r>
        <w:rPr>
          <w:rFonts w:hint="eastAsia" w:ascii="Arial Unicode MS" w:hAnsi="Arial Unicode MS" w:eastAsia="Arial Unicode MS" w:cs="Arial Unicode MS"/>
          <w:i/>
          <w:iCs/>
          <w:caps w:val="0"/>
          <w:color w:val="000000"/>
          <w:spacing w:val="0"/>
          <w:sz w:val="21"/>
          <w:szCs w:val="21"/>
          <w:u w:val="none"/>
          <w:vertAlign w:val="baseline"/>
        </w:rPr>
        <w:t xml:space="preserve">S. neolaurifolium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>N. Snow &amp; Byng, Myrtaceae). However,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  <w:lang w:val="fr-FR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1"/>
          <w:szCs w:val="21"/>
          <w:u w:val="none"/>
          <w:vertAlign w:val="baseline"/>
        </w:rPr>
        <w:t>the fruits actually consumed by the birds were probably smaller than the average value for these species.</w:t>
      </w:r>
    </w:p>
    <w:p w14:paraId="3D731631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Arial Unicode MS" w:hAnsi="Arial Unicode MS" w:eastAsia="Arial Unicode MS" w:cs="Arial Unicode MS"/>
          <w:sz w:val="21"/>
          <w:szCs w:val="21"/>
        </w:rPr>
      </w:pPr>
    </w:p>
    <w:p w14:paraId="3C022CF1"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</w:p>
    <w:p w14:paraId="3E03A100"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</w:p>
    <w:p w14:paraId="09B3FB81">
      <w:pPr>
        <w:rPr>
          <w:rFonts w:hint="eastAsia" w:ascii="Arial Unicode MS" w:hAnsi="Arial Unicode MS" w:eastAsia="Arial Unicode MS" w:cs="Arial Unicode MS"/>
          <w:sz w:val="21"/>
          <w:szCs w:val="21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A863C"/>
    <w:rsid w:val="6F1A863C"/>
    <w:rsid w:val="AFDF074A"/>
    <w:rsid w:val="F6FE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2025-01-08T13:02:00Z</dcterms:created>
  <dc:creator>Thomas Ibanez</dc:creator>
  <cp:lastModifiedBy>Thomas Ibanez</cp:lastModifiedBy>
  <dcterms:modified xsi:type="dcterms:W3CDTF">2025-01-13T14:59:00Z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4E0909FB415E7E214EA77C67FE173104_41</vt:lpwstr>
  </property>
</Properties>
</file>